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155"/>
        <w:gridCol w:w="7195"/>
      </w:tblGrid>
      <w:tr w:rsidR="00C31FCB" w:rsidRPr="006B351D" w14:paraId="28BD022D" w14:textId="77777777" w:rsidTr="00715CD0">
        <w:tc>
          <w:tcPr>
            <w:tcW w:w="9350" w:type="dxa"/>
            <w:gridSpan w:val="2"/>
            <w:shd w:val="clear" w:color="auto" w:fill="D9D9D9" w:themeFill="background1" w:themeFillShade="D9"/>
            <w:tcMar>
              <w:top w:w="115" w:type="dxa"/>
              <w:left w:w="115" w:type="dxa"/>
              <w:bottom w:w="115" w:type="dxa"/>
              <w:right w:w="115" w:type="dxa"/>
            </w:tcMar>
          </w:tcPr>
          <w:p w14:paraId="4F8E7F78" w14:textId="7BE25DC9" w:rsidR="00715CD0" w:rsidRPr="006B351D" w:rsidRDefault="00FF3383" w:rsidP="00E2224A">
            <w:pPr>
              <w:rPr>
                <w:rFonts w:asciiTheme="minorHAnsi" w:hAnsiTheme="minorHAnsi" w:cstheme="minorHAnsi"/>
                <w:b/>
                <w:bCs/>
                <w:szCs w:val="22"/>
              </w:rPr>
            </w:pPr>
            <w:r w:rsidRPr="006B351D">
              <w:rPr>
                <w:rFonts w:asciiTheme="minorHAnsi" w:hAnsiTheme="minorHAnsi" w:cstheme="minorHAnsi"/>
                <w:b/>
                <w:bCs/>
                <w:szCs w:val="22"/>
              </w:rPr>
              <w:t>Course o</w:t>
            </w:r>
            <w:r w:rsidR="00715CD0" w:rsidRPr="006B351D">
              <w:rPr>
                <w:rFonts w:asciiTheme="minorHAnsi" w:hAnsiTheme="minorHAnsi" w:cstheme="minorHAnsi"/>
                <w:b/>
                <w:bCs/>
                <w:szCs w:val="22"/>
              </w:rPr>
              <w:t>verview</w:t>
            </w:r>
          </w:p>
        </w:tc>
      </w:tr>
      <w:tr w:rsidR="00C31FCB" w:rsidRPr="006B351D" w14:paraId="68328833" w14:textId="77777777" w:rsidTr="00715CD0">
        <w:tc>
          <w:tcPr>
            <w:tcW w:w="2155" w:type="dxa"/>
            <w:tcMar>
              <w:top w:w="115" w:type="dxa"/>
              <w:left w:w="115" w:type="dxa"/>
              <w:bottom w:w="115" w:type="dxa"/>
              <w:right w:w="115" w:type="dxa"/>
            </w:tcMar>
          </w:tcPr>
          <w:p w14:paraId="76093B2E" w14:textId="61829D62" w:rsidR="00086DBB" w:rsidRPr="006B351D" w:rsidRDefault="00D31ADB" w:rsidP="00E2224A">
            <w:pPr>
              <w:rPr>
                <w:rFonts w:asciiTheme="minorHAnsi" w:hAnsiTheme="minorHAnsi" w:cstheme="minorHAnsi"/>
                <w:b/>
                <w:bCs/>
                <w:szCs w:val="22"/>
              </w:rPr>
            </w:pPr>
            <w:r w:rsidRPr="006B351D">
              <w:rPr>
                <w:rFonts w:asciiTheme="minorHAnsi" w:hAnsiTheme="minorHAnsi" w:cstheme="minorHAnsi"/>
                <w:b/>
                <w:bCs/>
                <w:szCs w:val="22"/>
              </w:rPr>
              <w:t>Description</w:t>
            </w:r>
          </w:p>
        </w:tc>
        <w:tc>
          <w:tcPr>
            <w:tcW w:w="7195" w:type="dxa"/>
            <w:tcMar>
              <w:top w:w="115" w:type="dxa"/>
              <w:left w:w="115" w:type="dxa"/>
              <w:bottom w:w="115" w:type="dxa"/>
              <w:right w:w="115" w:type="dxa"/>
            </w:tcMar>
          </w:tcPr>
          <w:p w14:paraId="5B3054D0" w14:textId="3F95BC55" w:rsidR="00086DBB" w:rsidRPr="006B351D" w:rsidRDefault="00711E71" w:rsidP="00E2224A">
            <w:pPr>
              <w:rPr>
                <w:rFonts w:asciiTheme="minorHAnsi" w:hAnsiTheme="minorHAnsi" w:cstheme="minorHAnsi"/>
                <w:szCs w:val="22"/>
              </w:rPr>
            </w:pPr>
            <w:r>
              <w:rPr>
                <w:rFonts w:ascii="Calibri" w:eastAsia="Calibri" w:hAnsi="Calibri" w:cs="Calibri"/>
                <w:szCs w:val="22"/>
              </w:rPr>
              <w:t xml:space="preserve">Tutorial, to be arranged; </w:t>
            </w:r>
            <w:r w:rsidR="00C37848">
              <w:rPr>
                <w:rFonts w:ascii="Calibri" w:eastAsia="Calibri" w:hAnsi="Calibri" w:cs="Calibri"/>
                <w:szCs w:val="22"/>
              </w:rPr>
              <w:t>internship</w:t>
            </w:r>
            <w:r>
              <w:rPr>
                <w:rFonts w:ascii="Calibri" w:eastAsia="Calibri" w:hAnsi="Calibri" w:cs="Calibri"/>
                <w:szCs w:val="22"/>
              </w:rPr>
              <w:t xml:space="preserve">, eight to 10 hours.  Limited to Public Health majors and minors. Internship in corporate, governmental, or nonprofit setting coordinated through </w:t>
            </w:r>
            <w:r w:rsidR="00C37848">
              <w:rPr>
                <w:rFonts w:ascii="Calibri" w:eastAsia="Calibri" w:hAnsi="Calibri" w:cs="Calibri"/>
                <w:szCs w:val="22"/>
              </w:rPr>
              <w:t xml:space="preserve">Director of Undergraduate Experiential Learning with support from the </w:t>
            </w:r>
            <w:r>
              <w:rPr>
                <w:rFonts w:ascii="Calibri" w:eastAsia="Calibri" w:hAnsi="Calibri" w:cs="Calibri"/>
                <w:szCs w:val="22"/>
              </w:rPr>
              <w:t>Center for Community Engagement.  Students complete weekly written assignments, attend biweekly meetings with Instructor, and write final research paper. Instructor construct</w:t>
            </w:r>
            <w:r w:rsidR="008C4BA2">
              <w:rPr>
                <w:rFonts w:ascii="Calibri" w:eastAsia="Calibri" w:hAnsi="Calibri" w:cs="Calibri"/>
                <w:szCs w:val="22"/>
              </w:rPr>
              <w:t>s</w:t>
            </w:r>
            <w:r>
              <w:rPr>
                <w:rFonts w:ascii="Calibri" w:eastAsia="Calibri" w:hAnsi="Calibri" w:cs="Calibri"/>
                <w:szCs w:val="22"/>
              </w:rPr>
              <w:t xml:space="preserve"> series of reading assignments that examine issues related to working in the field of public health. Individual contract with </w:t>
            </w:r>
            <w:r w:rsidR="00D71201">
              <w:rPr>
                <w:rFonts w:ascii="Calibri" w:eastAsia="Calibri" w:hAnsi="Calibri" w:cs="Calibri"/>
                <w:szCs w:val="22"/>
              </w:rPr>
              <w:t>instructor</w:t>
            </w:r>
            <w:r>
              <w:rPr>
                <w:rFonts w:ascii="Calibri" w:eastAsia="Calibri" w:hAnsi="Calibri" w:cs="Calibri"/>
                <w:szCs w:val="22"/>
              </w:rPr>
              <w:t xml:space="preserve"> required. Letter grading.</w:t>
            </w:r>
          </w:p>
        </w:tc>
      </w:tr>
      <w:tr w:rsidR="00C31FCB" w:rsidRPr="006B351D" w14:paraId="39A25F71" w14:textId="77777777" w:rsidTr="00715CD0">
        <w:tc>
          <w:tcPr>
            <w:tcW w:w="2155" w:type="dxa"/>
            <w:tcMar>
              <w:top w:w="115" w:type="dxa"/>
              <w:left w:w="115" w:type="dxa"/>
              <w:bottom w:w="115" w:type="dxa"/>
              <w:right w:w="115" w:type="dxa"/>
            </w:tcMar>
          </w:tcPr>
          <w:p w14:paraId="75A00828" w14:textId="4D148787" w:rsidR="00086DBB" w:rsidRPr="006B351D" w:rsidRDefault="00086DBB" w:rsidP="00E2224A">
            <w:pPr>
              <w:rPr>
                <w:rFonts w:asciiTheme="minorHAnsi" w:hAnsiTheme="minorHAnsi" w:cstheme="minorHAnsi"/>
                <w:b/>
                <w:bCs/>
                <w:szCs w:val="22"/>
              </w:rPr>
            </w:pPr>
            <w:r w:rsidRPr="006B351D">
              <w:rPr>
                <w:rFonts w:asciiTheme="minorHAnsi" w:hAnsiTheme="minorHAnsi" w:cstheme="minorHAnsi"/>
                <w:b/>
                <w:bCs/>
                <w:szCs w:val="22"/>
              </w:rPr>
              <w:t>Prerequisites</w:t>
            </w:r>
          </w:p>
        </w:tc>
        <w:tc>
          <w:tcPr>
            <w:tcW w:w="7195" w:type="dxa"/>
            <w:tcMar>
              <w:top w:w="115" w:type="dxa"/>
              <w:left w:w="115" w:type="dxa"/>
              <w:bottom w:w="115" w:type="dxa"/>
              <w:right w:w="115" w:type="dxa"/>
            </w:tcMar>
          </w:tcPr>
          <w:p w14:paraId="1765DB7F" w14:textId="74F88A06" w:rsidR="00086DBB" w:rsidRPr="006B351D" w:rsidRDefault="002E2CF8" w:rsidP="00E2224A">
            <w:pPr>
              <w:rPr>
                <w:rFonts w:asciiTheme="minorHAnsi" w:hAnsiTheme="minorHAnsi" w:cstheme="minorHAnsi"/>
                <w:szCs w:val="22"/>
              </w:rPr>
            </w:pPr>
            <w:r>
              <w:rPr>
                <w:rFonts w:asciiTheme="minorHAnsi" w:hAnsiTheme="minorHAnsi" w:cstheme="minorHAnsi"/>
                <w:szCs w:val="22"/>
              </w:rPr>
              <w:t>Majors only</w:t>
            </w:r>
            <w:r w:rsidR="00973308">
              <w:rPr>
                <w:rFonts w:asciiTheme="minorHAnsi" w:hAnsiTheme="minorHAnsi" w:cstheme="minorHAnsi"/>
                <w:szCs w:val="22"/>
              </w:rPr>
              <w:t xml:space="preserve">, </w:t>
            </w:r>
            <w:r>
              <w:rPr>
                <w:rFonts w:asciiTheme="minorHAnsi" w:hAnsiTheme="minorHAnsi" w:cstheme="minorHAnsi"/>
                <w:szCs w:val="22"/>
              </w:rPr>
              <w:t>or</w:t>
            </w:r>
            <w:r w:rsidR="004D27AF">
              <w:rPr>
                <w:rFonts w:asciiTheme="minorHAnsi" w:hAnsiTheme="minorHAnsi" w:cstheme="minorHAnsi"/>
                <w:szCs w:val="22"/>
              </w:rPr>
              <w:t xml:space="preserve"> minors</w:t>
            </w:r>
            <w:r>
              <w:rPr>
                <w:rFonts w:asciiTheme="minorHAnsi" w:hAnsiTheme="minorHAnsi" w:cstheme="minorHAnsi"/>
                <w:szCs w:val="22"/>
              </w:rPr>
              <w:t xml:space="preserve"> with permission of instructor.</w:t>
            </w:r>
          </w:p>
        </w:tc>
      </w:tr>
      <w:tr w:rsidR="00B67339" w:rsidRPr="006B351D" w14:paraId="1C5C69AC" w14:textId="77777777" w:rsidTr="00715CD0">
        <w:tc>
          <w:tcPr>
            <w:tcW w:w="2155" w:type="dxa"/>
            <w:tcMar>
              <w:top w:w="115" w:type="dxa"/>
              <w:left w:w="115" w:type="dxa"/>
              <w:bottom w:w="115" w:type="dxa"/>
              <w:right w:w="115" w:type="dxa"/>
            </w:tcMar>
          </w:tcPr>
          <w:p w14:paraId="2EDEF9E2" w14:textId="396C10A4" w:rsidR="00B67339" w:rsidRPr="006B351D" w:rsidRDefault="002E2CF8" w:rsidP="00E2224A">
            <w:pPr>
              <w:rPr>
                <w:rFonts w:asciiTheme="minorHAnsi" w:hAnsiTheme="minorHAnsi" w:cstheme="minorHAnsi"/>
                <w:b/>
                <w:bCs/>
                <w:szCs w:val="22"/>
              </w:rPr>
            </w:pPr>
            <w:r>
              <w:rPr>
                <w:rFonts w:asciiTheme="minorHAnsi" w:hAnsiTheme="minorHAnsi" w:cstheme="minorHAnsi"/>
                <w:b/>
                <w:bCs/>
                <w:szCs w:val="22"/>
              </w:rPr>
              <w:t>Instructor</w:t>
            </w:r>
          </w:p>
        </w:tc>
        <w:tc>
          <w:tcPr>
            <w:tcW w:w="7195" w:type="dxa"/>
            <w:tcMar>
              <w:top w:w="115" w:type="dxa"/>
              <w:left w:w="115" w:type="dxa"/>
              <w:bottom w:w="115" w:type="dxa"/>
              <w:right w:w="115" w:type="dxa"/>
            </w:tcMar>
          </w:tcPr>
          <w:p w14:paraId="4710C0BC" w14:textId="77777777" w:rsidR="00711E71" w:rsidRDefault="00711E71" w:rsidP="00711E71">
            <w:pPr>
              <w:rPr>
                <w:rFonts w:ascii="Calibri" w:eastAsia="Calibri" w:hAnsi="Calibri" w:cs="Calibri"/>
                <w:szCs w:val="22"/>
              </w:rPr>
            </w:pPr>
            <w:r>
              <w:rPr>
                <w:rFonts w:ascii="Calibri" w:eastAsia="Calibri" w:hAnsi="Calibri" w:cs="Calibri"/>
                <w:szCs w:val="22"/>
              </w:rPr>
              <w:t>Lindsay Nicole Rice, MSW</w:t>
            </w:r>
          </w:p>
          <w:p w14:paraId="68BEBBF2" w14:textId="2F730F0D" w:rsidR="00711E71" w:rsidRDefault="00711E71" w:rsidP="00711E71">
            <w:pPr>
              <w:rPr>
                <w:rFonts w:ascii="Calibri" w:eastAsia="Calibri" w:hAnsi="Calibri" w:cs="Calibri"/>
                <w:szCs w:val="22"/>
              </w:rPr>
            </w:pPr>
            <w:r>
              <w:rPr>
                <w:rFonts w:ascii="Calibri" w:eastAsia="Calibri" w:hAnsi="Calibri" w:cs="Calibri"/>
                <w:szCs w:val="22"/>
              </w:rPr>
              <w:t xml:space="preserve">Director of </w:t>
            </w:r>
            <w:r w:rsidR="004D27AF">
              <w:rPr>
                <w:rFonts w:ascii="Calibri" w:eastAsia="Calibri" w:hAnsi="Calibri" w:cs="Calibri"/>
                <w:szCs w:val="22"/>
              </w:rPr>
              <w:t>Undergraduate</w:t>
            </w:r>
            <w:r>
              <w:rPr>
                <w:rFonts w:ascii="Calibri" w:eastAsia="Calibri" w:hAnsi="Calibri" w:cs="Calibri"/>
                <w:szCs w:val="22"/>
              </w:rPr>
              <w:t xml:space="preserve"> Experiential Learning</w:t>
            </w:r>
          </w:p>
          <w:p w14:paraId="783D0FF9" w14:textId="1CDF0E3A" w:rsidR="00711E71" w:rsidRDefault="00711E71" w:rsidP="00711E71">
            <w:pPr>
              <w:rPr>
                <w:rFonts w:ascii="Calibri" w:eastAsia="Calibri" w:hAnsi="Calibri" w:cs="Calibri"/>
                <w:szCs w:val="22"/>
              </w:rPr>
            </w:pPr>
            <w:r>
              <w:rPr>
                <w:rFonts w:ascii="Calibri" w:eastAsia="Calibri" w:hAnsi="Calibri" w:cs="Calibri"/>
                <w:szCs w:val="22"/>
              </w:rPr>
              <w:t>UCLA Fielding School of Public Health</w:t>
            </w:r>
            <w:r w:rsidR="00FA6198">
              <w:rPr>
                <w:rFonts w:ascii="Calibri" w:eastAsia="Calibri" w:hAnsi="Calibri" w:cs="Calibri"/>
                <w:szCs w:val="22"/>
              </w:rPr>
              <w:t xml:space="preserve"> (FSPH)</w:t>
            </w:r>
          </w:p>
          <w:p w14:paraId="3431966C" w14:textId="78AE5EA1" w:rsidR="00FA6198" w:rsidRDefault="00FA6198" w:rsidP="00711E71">
            <w:pPr>
              <w:rPr>
                <w:rFonts w:ascii="Calibri" w:eastAsia="Calibri" w:hAnsi="Calibri" w:cs="Calibri"/>
                <w:szCs w:val="22"/>
              </w:rPr>
            </w:pPr>
            <w:r>
              <w:rPr>
                <w:rFonts w:ascii="Calibri" w:eastAsia="Calibri" w:hAnsi="Calibri" w:cs="Calibri"/>
                <w:szCs w:val="22"/>
              </w:rPr>
              <w:t xml:space="preserve">Office: </w:t>
            </w:r>
            <w:r w:rsidR="004D27AF" w:rsidRPr="004D27AF">
              <w:rPr>
                <w:rFonts w:asciiTheme="minorHAnsi" w:hAnsiTheme="minorHAnsi" w:cstheme="minorHAnsi"/>
                <w:szCs w:val="22"/>
              </w:rPr>
              <w:t>CHS A1-26</w:t>
            </w:r>
            <w:r w:rsidR="00F3786F">
              <w:rPr>
                <w:rFonts w:asciiTheme="minorHAnsi" w:hAnsiTheme="minorHAnsi" w:cstheme="minorHAnsi"/>
                <w:szCs w:val="22"/>
              </w:rPr>
              <w:t>5</w:t>
            </w:r>
          </w:p>
          <w:p w14:paraId="3B252DD7" w14:textId="599AB439" w:rsidR="00B67339" w:rsidRPr="006B351D" w:rsidRDefault="00711E71" w:rsidP="00711E71">
            <w:pPr>
              <w:rPr>
                <w:rFonts w:asciiTheme="minorHAnsi" w:hAnsiTheme="minorHAnsi" w:cstheme="minorHAnsi"/>
                <w:i/>
                <w:iCs/>
                <w:szCs w:val="22"/>
              </w:rPr>
            </w:pPr>
            <w:r>
              <w:rPr>
                <w:rFonts w:ascii="Calibri" w:eastAsia="Calibri" w:hAnsi="Calibri" w:cs="Calibri"/>
                <w:szCs w:val="22"/>
              </w:rPr>
              <w:t>Email:</w:t>
            </w:r>
            <w:r>
              <w:rPr>
                <w:rFonts w:ascii="Calibri" w:eastAsia="Calibri" w:hAnsi="Calibri" w:cs="Calibri"/>
                <w:color w:val="0563C1"/>
                <w:szCs w:val="22"/>
                <w:u w:val="single"/>
              </w:rPr>
              <w:t xml:space="preserve"> lrice@ph.ucla.edu</w:t>
            </w:r>
          </w:p>
        </w:tc>
      </w:tr>
      <w:tr w:rsidR="00604DCC" w:rsidRPr="006B351D" w14:paraId="44B88E24" w14:textId="77777777" w:rsidTr="00715CD0">
        <w:tc>
          <w:tcPr>
            <w:tcW w:w="2155" w:type="dxa"/>
            <w:tcMar>
              <w:top w:w="115" w:type="dxa"/>
              <w:left w:w="115" w:type="dxa"/>
              <w:bottom w:w="115" w:type="dxa"/>
              <w:right w:w="115" w:type="dxa"/>
            </w:tcMar>
          </w:tcPr>
          <w:p w14:paraId="379DE8E3" w14:textId="04DC75A5" w:rsidR="00604DCC" w:rsidRPr="006B351D" w:rsidRDefault="002E2CF8" w:rsidP="00E2224A">
            <w:pPr>
              <w:rPr>
                <w:rFonts w:asciiTheme="minorHAnsi" w:hAnsiTheme="minorHAnsi" w:cstheme="minorHAnsi"/>
                <w:b/>
                <w:bCs/>
                <w:szCs w:val="22"/>
              </w:rPr>
            </w:pPr>
            <w:r>
              <w:rPr>
                <w:rFonts w:asciiTheme="minorHAnsi" w:hAnsiTheme="minorHAnsi" w:cstheme="minorHAnsi"/>
                <w:b/>
                <w:bCs/>
                <w:szCs w:val="22"/>
              </w:rPr>
              <w:t>O</w:t>
            </w:r>
            <w:r w:rsidR="00604DCC" w:rsidRPr="006B351D">
              <w:rPr>
                <w:rFonts w:asciiTheme="minorHAnsi" w:hAnsiTheme="minorHAnsi" w:cstheme="minorHAnsi"/>
                <w:b/>
                <w:bCs/>
                <w:szCs w:val="22"/>
              </w:rPr>
              <w:t>ffice hours</w:t>
            </w:r>
          </w:p>
        </w:tc>
        <w:tc>
          <w:tcPr>
            <w:tcW w:w="7195" w:type="dxa"/>
            <w:tcMar>
              <w:top w:w="115" w:type="dxa"/>
              <w:left w:w="115" w:type="dxa"/>
              <w:bottom w:w="115" w:type="dxa"/>
              <w:right w:w="115" w:type="dxa"/>
            </w:tcMar>
          </w:tcPr>
          <w:p w14:paraId="18B4A5D9" w14:textId="358B1E68" w:rsidR="00F3786F" w:rsidRDefault="00F3786F" w:rsidP="00711E71">
            <w:pPr>
              <w:rPr>
                <w:rFonts w:ascii="Calibri" w:eastAsia="Calibri" w:hAnsi="Calibri" w:cs="Calibri"/>
                <w:szCs w:val="22"/>
              </w:rPr>
            </w:pPr>
            <w:r>
              <w:rPr>
                <w:rFonts w:ascii="Calibri" w:eastAsia="Calibri" w:hAnsi="Calibri" w:cs="Calibri"/>
                <w:szCs w:val="22"/>
              </w:rPr>
              <w:t>Monday: 11am-1:30pm</w:t>
            </w:r>
          </w:p>
          <w:p w14:paraId="4807C4D6" w14:textId="5EE160D7" w:rsidR="00711E71" w:rsidRDefault="00711E71" w:rsidP="00711E71">
            <w:pPr>
              <w:rPr>
                <w:rFonts w:ascii="Calibri" w:eastAsia="Calibri" w:hAnsi="Calibri" w:cs="Calibri"/>
                <w:szCs w:val="22"/>
              </w:rPr>
            </w:pPr>
            <w:r>
              <w:rPr>
                <w:rFonts w:ascii="Calibri" w:eastAsia="Calibri" w:hAnsi="Calibri" w:cs="Calibri"/>
                <w:szCs w:val="22"/>
              </w:rPr>
              <w:t xml:space="preserve">Tuesday: </w:t>
            </w:r>
            <w:r w:rsidR="00F3786F">
              <w:rPr>
                <w:rFonts w:ascii="Calibri" w:eastAsia="Calibri" w:hAnsi="Calibri" w:cs="Calibri"/>
                <w:szCs w:val="22"/>
              </w:rPr>
              <w:t>1-3:30pm</w:t>
            </w:r>
          </w:p>
          <w:p w14:paraId="6D172546" w14:textId="0DD59222" w:rsidR="00711E71" w:rsidRDefault="00711E71" w:rsidP="00711E71">
            <w:pPr>
              <w:rPr>
                <w:rFonts w:ascii="Calibri" w:eastAsia="Calibri" w:hAnsi="Calibri" w:cs="Calibri"/>
                <w:szCs w:val="22"/>
              </w:rPr>
            </w:pPr>
            <w:r>
              <w:rPr>
                <w:rFonts w:ascii="Calibri" w:eastAsia="Calibri" w:hAnsi="Calibri" w:cs="Calibri"/>
                <w:szCs w:val="22"/>
              </w:rPr>
              <w:t xml:space="preserve">Wednesday: </w:t>
            </w:r>
            <w:r w:rsidR="00F3786F">
              <w:rPr>
                <w:rFonts w:ascii="Calibri" w:eastAsia="Calibri" w:hAnsi="Calibri" w:cs="Calibri"/>
                <w:szCs w:val="22"/>
              </w:rPr>
              <w:t>9-10:50am</w:t>
            </w:r>
          </w:p>
          <w:p w14:paraId="35C9AFDB" w14:textId="41D60C6E" w:rsidR="00604DCC" w:rsidRDefault="00711E71" w:rsidP="00711E71">
            <w:pPr>
              <w:rPr>
                <w:rFonts w:ascii="Calibri" w:eastAsia="Calibri" w:hAnsi="Calibri" w:cs="Calibri"/>
                <w:szCs w:val="22"/>
              </w:rPr>
            </w:pPr>
            <w:r>
              <w:rPr>
                <w:rFonts w:ascii="Calibri" w:eastAsia="Calibri" w:hAnsi="Calibri" w:cs="Calibri"/>
                <w:szCs w:val="22"/>
              </w:rPr>
              <w:t xml:space="preserve">Thursday: </w:t>
            </w:r>
            <w:r w:rsidR="00F3786F">
              <w:rPr>
                <w:rFonts w:ascii="Calibri" w:eastAsia="Calibri" w:hAnsi="Calibri" w:cs="Calibri"/>
                <w:szCs w:val="22"/>
              </w:rPr>
              <w:t>1:30-3:20pm</w:t>
            </w:r>
          </w:p>
          <w:p w14:paraId="7648DEFD" w14:textId="0537545E" w:rsidR="00FB3D53" w:rsidRDefault="00FB3D53" w:rsidP="00711E71">
            <w:pPr>
              <w:rPr>
                <w:rFonts w:asciiTheme="minorHAnsi" w:hAnsiTheme="minorHAnsi" w:cstheme="minorHAnsi"/>
                <w:szCs w:val="22"/>
              </w:rPr>
            </w:pPr>
            <w:r>
              <w:rPr>
                <w:rFonts w:asciiTheme="minorHAnsi" w:hAnsiTheme="minorHAnsi" w:cstheme="minorHAnsi"/>
                <w:szCs w:val="22"/>
              </w:rPr>
              <w:t>Individual</w:t>
            </w:r>
            <w:r w:rsidR="00FA6198">
              <w:rPr>
                <w:rFonts w:asciiTheme="minorHAnsi" w:hAnsiTheme="minorHAnsi" w:cstheme="minorHAnsi"/>
                <w:szCs w:val="22"/>
              </w:rPr>
              <w:t xml:space="preserve"> 30</w:t>
            </w:r>
            <w:r w:rsidR="004D27AF">
              <w:rPr>
                <w:rFonts w:asciiTheme="minorHAnsi" w:hAnsiTheme="minorHAnsi" w:cstheme="minorHAnsi"/>
                <w:szCs w:val="22"/>
              </w:rPr>
              <w:t>-</w:t>
            </w:r>
            <w:r w:rsidR="00FA6198">
              <w:rPr>
                <w:rFonts w:asciiTheme="minorHAnsi" w:hAnsiTheme="minorHAnsi" w:cstheme="minorHAnsi"/>
                <w:szCs w:val="22"/>
              </w:rPr>
              <w:t>minute</w:t>
            </w:r>
            <w:r>
              <w:rPr>
                <w:rFonts w:asciiTheme="minorHAnsi" w:hAnsiTheme="minorHAnsi" w:cstheme="minorHAnsi"/>
                <w:szCs w:val="22"/>
              </w:rPr>
              <w:t xml:space="preserve"> appointments for</w:t>
            </w:r>
            <w:r w:rsidR="00FA6198">
              <w:rPr>
                <w:rFonts w:asciiTheme="minorHAnsi" w:hAnsiTheme="minorHAnsi" w:cstheme="minorHAnsi"/>
                <w:szCs w:val="22"/>
              </w:rPr>
              <w:t xml:space="preserve"> in-person or virtual</w:t>
            </w:r>
            <w:r>
              <w:rPr>
                <w:rFonts w:asciiTheme="minorHAnsi" w:hAnsiTheme="minorHAnsi" w:cstheme="minorHAnsi"/>
                <w:szCs w:val="22"/>
              </w:rPr>
              <w:t xml:space="preserve"> office hours can be made at: </w:t>
            </w:r>
          </w:p>
          <w:p w14:paraId="246D1331" w14:textId="723628F4" w:rsidR="004D27AF" w:rsidRDefault="005564FE" w:rsidP="00711E71">
            <w:hyperlink r:id="rId7" w:history="1">
              <w:r w:rsidR="00F3786F" w:rsidRPr="00853B7A">
                <w:rPr>
                  <w:rStyle w:val="Hyperlink"/>
                </w:rPr>
                <w:t>https://calendly.com/lindsaynicolerice/office-hours</w:t>
              </w:r>
            </w:hyperlink>
          </w:p>
          <w:p w14:paraId="3FFC14D9" w14:textId="7978A55E" w:rsidR="00F3786F" w:rsidRPr="006B351D" w:rsidRDefault="00F3786F" w:rsidP="00711E71">
            <w:pPr>
              <w:rPr>
                <w:rFonts w:asciiTheme="minorHAnsi" w:hAnsiTheme="minorHAnsi" w:cstheme="minorHAnsi"/>
                <w:szCs w:val="22"/>
              </w:rPr>
            </w:pPr>
          </w:p>
        </w:tc>
      </w:tr>
      <w:tr w:rsidR="002E2CF8" w:rsidRPr="006B351D" w14:paraId="70E6FD8E" w14:textId="77777777" w:rsidTr="00715CD0">
        <w:tc>
          <w:tcPr>
            <w:tcW w:w="2155" w:type="dxa"/>
            <w:tcMar>
              <w:top w:w="115" w:type="dxa"/>
              <w:left w:w="115" w:type="dxa"/>
              <w:bottom w:w="115" w:type="dxa"/>
              <w:right w:w="115" w:type="dxa"/>
            </w:tcMar>
          </w:tcPr>
          <w:p w14:paraId="3A6CB808" w14:textId="0F168A02" w:rsidR="002E2CF8" w:rsidRDefault="002E2CF8" w:rsidP="00E2224A">
            <w:pPr>
              <w:rPr>
                <w:rFonts w:asciiTheme="minorHAnsi" w:hAnsiTheme="minorHAnsi" w:cstheme="minorHAnsi"/>
                <w:b/>
                <w:bCs/>
                <w:szCs w:val="22"/>
              </w:rPr>
            </w:pPr>
            <w:r>
              <w:rPr>
                <w:rFonts w:asciiTheme="minorHAnsi" w:hAnsiTheme="minorHAnsi" w:cstheme="minorHAnsi"/>
                <w:b/>
                <w:bCs/>
                <w:szCs w:val="22"/>
              </w:rPr>
              <w:t>Teaching Assistants</w:t>
            </w:r>
          </w:p>
        </w:tc>
        <w:tc>
          <w:tcPr>
            <w:tcW w:w="7195" w:type="dxa"/>
            <w:tcMar>
              <w:top w:w="115" w:type="dxa"/>
              <w:left w:w="115" w:type="dxa"/>
              <w:bottom w:w="115" w:type="dxa"/>
              <w:right w:w="115" w:type="dxa"/>
            </w:tcMar>
          </w:tcPr>
          <w:p w14:paraId="77DCE917" w14:textId="29B3609A" w:rsidR="002E2CF8" w:rsidRPr="006B351D" w:rsidRDefault="00711E71" w:rsidP="00E2224A">
            <w:pPr>
              <w:rPr>
                <w:rFonts w:asciiTheme="minorHAnsi" w:hAnsiTheme="minorHAnsi" w:cstheme="minorHAnsi"/>
                <w:szCs w:val="22"/>
              </w:rPr>
            </w:pPr>
            <w:r w:rsidRPr="00711E71">
              <w:rPr>
                <w:rFonts w:asciiTheme="minorHAnsi" w:hAnsiTheme="minorHAnsi" w:cstheme="minorHAnsi"/>
                <w:szCs w:val="22"/>
              </w:rPr>
              <w:t>N/A</w:t>
            </w:r>
          </w:p>
        </w:tc>
      </w:tr>
      <w:tr w:rsidR="00711E71" w:rsidRPr="006B351D" w14:paraId="0ED52CDB" w14:textId="77777777" w:rsidTr="00715CD0">
        <w:tc>
          <w:tcPr>
            <w:tcW w:w="2155" w:type="dxa"/>
            <w:tcMar>
              <w:top w:w="115" w:type="dxa"/>
              <w:left w:w="115" w:type="dxa"/>
              <w:bottom w:w="115" w:type="dxa"/>
              <w:right w:w="115" w:type="dxa"/>
            </w:tcMar>
          </w:tcPr>
          <w:p w14:paraId="031B5D4C" w14:textId="7966B43B" w:rsidR="00711E71" w:rsidRPr="006B351D" w:rsidRDefault="00711E71" w:rsidP="00711E71">
            <w:pPr>
              <w:rPr>
                <w:rFonts w:asciiTheme="minorHAnsi" w:hAnsiTheme="minorHAnsi" w:cstheme="minorHAnsi"/>
                <w:b/>
                <w:bCs/>
                <w:szCs w:val="22"/>
              </w:rPr>
            </w:pPr>
            <w:r w:rsidRPr="006B351D">
              <w:rPr>
                <w:rFonts w:asciiTheme="minorHAnsi" w:hAnsiTheme="minorHAnsi" w:cstheme="minorHAnsi"/>
                <w:b/>
                <w:bCs/>
                <w:szCs w:val="22"/>
              </w:rPr>
              <w:t>Course days, times, location</w:t>
            </w:r>
          </w:p>
        </w:tc>
        <w:tc>
          <w:tcPr>
            <w:tcW w:w="7195" w:type="dxa"/>
            <w:tcMar>
              <w:top w:w="115" w:type="dxa"/>
              <w:left w:w="115" w:type="dxa"/>
              <w:bottom w:w="115" w:type="dxa"/>
              <w:right w:w="115" w:type="dxa"/>
            </w:tcMar>
          </w:tcPr>
          <w:p w14:paraId="4BD6E9D3" w14:textId="55A729DB" w:rsidR="00711E71" w:rsidRPr="002E2CF8" w:rsidRDefault="00711E71" w:rsidP="00711E71">
            <w:pPr>
              <w:rPr>
                <w:rFonts w:asciiTheme="minorHAnsi" w:hAnsiTheme="minorHAnsi" w:cstheme="minorHAnsi"/>
                <w:bCs/>
                <w:szCs w:val="22"/>
              </w:rPr>
            </w:pPr>
            <w:r>
              <w:rPr>
                <w:rFonts w:ascii="Calibri" w:eastAsia="Calibri" w:hAnsi="Calibri" w:cs="Calibri"/>
                <w:szCs w:val="22"/>
              </w:rPr>
              <w:t>Zoom or in-person meetings scheduled in advance.</w:t>
            </w:r>
          </w:p>
        </w:tc>
      </w:tr>
      <w:tr w:rsidR="00711E71" w:rsidRPr="006B351D" w14:paraId="3D846CC6" w14:textId="77777777" w:rsidTr="00715CD0">
        <w:tc>
          <w:tcPr>
            <w:tcW w:w="2155" w:type="dxa"/>
            <w:tcMar>
              <w:top w:w="115" w:type="dxa"/>
              <w:left w:w="115" w:type="dxa"/>
              <w:bottom w:w="115" w:type="dxa"/>
              <w:right w:w="115" w:type="dxa"/>
            </w:tcMar>
          </w:tcPr>
          <w:p w14:paraId="4647A990" w14:textId="6654B53C" w:rsidR="00711E71" w:rsidRPr="006B351D" w:rsidRDefault="00711E71" w:rsidP="00711E71">
            <w:pPr>
              <w:rPr>
                <w:rFonts w:asciiTheme="minorHAnsi" w:hAnsiTheme="minorHAnsi" w:cstheme="minorHAnsi"/>
                <w:b/>
                <w:bCs/>
                <w:szCs w:val="22"/>
              </w:rPr>
            </w:pPr>
            <w:r>
              <w:rPr>
                <w:rFonts w:asciiTheme="minorHAnsi" w:hAnsiTheme="minorHAnsi" w:cstheme="minorHAnsi"/>
                <w:b/>
                <w:bCs/>
                <w:szCs w:val="22"/>
              </w:rPr>
              <w:t>Materials</w:t>
            </w:r>
          </w:p>
        </w:tc>
        <w:tc>
          <w:tcPr>
            <w:tcW w:w="7195" w:type="dxa"/>
            <w:tcMar>
              <w:top w:w="115" w:type="dxa"/>
              <w:left w:w="115" w:type="dxa"/>
              <w:bottom w:w="115" w:type="dxa"/>
              <w:right w:w="115" w:type="dxa"/>
            </w:tcMar>
          </w:tcPr>
          <w:p w14:paraId="53113ADD" w14:textId="77777777" w:rsidR="00D71201" w:rsidRPr="008214D6" w:rsidRDefault="00D71201" w:rsidP="00D71201">
            <w:pPr>
              <w:rPr>
                <w:rFonts w:asciiTheme="minorHAnsi" w:hAnsiTheme="minorHAnsi" w:cstheme="minorHAnsi"/>
                <w:szCs w:val="22"/>
              </w:rPr>
            </w:pPr>
            <w:r w:rsidRPr="008214D6">
              <w:rPr>
                <w:rFonts w:asciiTheme="minorHAnsi" w:hAnsiTheme="minorHAnsi" w:cstheme="minorHAnsi"/>
                <w:szCs w:val="22"/>
              </w:rPr>
              <w:t xml:space="preserve">All readings for this class can be found on the course </w:t>
            </w:r>
            <w:proofErr w:type="spellStart"/>
            <w:r w:rsidRPr="008214D6">
              <w:rPr>
                <w:rFonts w:asciiTheme="minorHAnsi" w:hAnsiTheme="minorHAnsi" w:cstheme="minorHAnsi"/>
                <w:szCs w:val="22"/>
              </w:rPr>
              <w:t>BruinLearn</w:t>
            </w:r>
            <w:proofErr w:type="spellEnd"/>
            <w:r w:rsidRPr="008214D6">
              <w:rPr>
                <w:rFonts w:asciiTheme="minorHAnsi" w:hAnsiTheme="minorHAnsi" w:cstheme="minorHAnsi"/>
                <w:szCs w:val="22"/>
              </w:rPr>
              <w:t xml:space="preserve"> site.  </w:t>
            </w:r>
          </w:p>
          <w:p w14:paraId="4640C2F8" w14:textId="6BC8FC7A" w:rsidR="00711E71" w:rsidRPr="006B351D" w:rsidRDefault="00D71201" w:rsidP="00D71201">
            <w:pPr>
              <w:rPr>
                <w:rFonts w:asciiTheme="minorHAnsi" w:hAnsiTheme="minorHAnsi" w:cstheme="minorHAnsi"/>
                <w:szCs w:val="22"/>
              </w:rPr>
            </w:pPr>
            <w:r w:rsidRPr="008214D6">
              <w:rPr>
                <w:rFonts w:asciiTheme="minorHAnsi" w:hAnsiTheme="minorHAnsi" w:cstheme="minorHAnsi"/>
                <w:szCs w:val="22"/>
              </w:rPr>
              <w:t>There is no required textbook.</w:t>
            </w:r>
            <w:r>
              <w:rPr>
                <w:rFonts w:asciiTheme="minorHAnsi" w:hAnsiTheme="minorHAnsi" w:cstheme="minorHAnsi"/>
                <w:szCs w:val="22"/>
              </w:rPr>
              <w:t xml:space="preserve">  </w:t>
            </w:r>
            <w:r w:rsidRPr="008214D6">
              <w:rPr>
                <w:rFonts w:asciiTheme="minorHAnsi" w:hAnsiTheme="minorHAnsi" w:cstheme="minorHAnsi"/>
                <w:szCs w:val="22"/>
              </w:rPr>
              <w:t>All readings</w:t>
            </w:r>
            <w:r>
              <w:rPr>
                <w:rFonts w:asciiTheme="minorHAnsi" w:hAnsiTheme="minorHAnsi" w:cstheme="minorHAnsi"/>
                <w:szCs w:val="22"/>
              </w:rPr>
              <w:t xml:space="preserve"> and writing assignments</w:t>
            </w:r>
            <w:r w:rsidRPr="008214D6">
              <w:rPr>
                <w:rFonts w:asciiTheme="minorHAnsi" w:hAnsiTheme="minorHAnsi" w:cstheme="minorHAnsi"/>
                <w:szCs w:val="22"/>
              </w:rPr>
              <w:t xml:space="preserve"> need to be completed </w:t>
            </w:r>
            <w:r>
              <w:rPr>
                <w:rFonts w:asciiTheme="minorHAnsi" w:hAnsiTheme="minorHAnsi" w:cstheme="minorHAnsi"/>
                <w:szCs w:val="22"/>
                <w:u w:val="single"/>
              </w:rPr>
              <w:t>each Sunday by 11:59PM PST</w:t>
            </w:r>
            <w:r w:rsidRPr="008214D6">
              <w:rPr>
                <w:rFonts w:asciiTheme="minorHAnsi" w:hAnsiTheme="minorHAnsi" w:cstheme="minorHAnsi"/>
                <w:szCs w:val="22"/>
              </w:rPr>
              <w:t xml:space="preserve">.  </w:t>
            </w:r>
            <w:r>
              <w:rPr>
                <w:rFonts w:asciiTheme="minorHAnsi" w:hAnsiTheme="minorHAnsi" w:cstheme="minorHAnsi"/>
                <w:szCs w:val="22"/>
              </w:rPr>
              <w:t xml:space="preserve">We will discuss during bi-weekly meetings. </w:t>
            </w:r>
            <w:r w:rsidRPr="008214D6">
              <w:rPr>
                <w:rFonts w:asciiTheme="minorHAnsi" w:hAnsiTheme="minorHAnsi" w:cstheme="minorHAnsi"/>
                <w:szCs w:val="22"/>
              </w:rPr>
              <w:t xml:space="preserve">For some days, a link to a brief YouTube video will appear on the website.  </w:t>
            </w:r>
          </w:p>
        </w:tc>
      </w:tr>
      <w:tr w:rsidR="00711E71" w:rsidRPr="006B351D" w14:paraId="6492F09C" w14:textId="77777777" w:rsidTr="00715CD0">
        <w:tc>
          <w:tcPr>
            <w:tcW w:w="2155" w:type="dxa"/>
            <w:tcMar>
              <w:top w:w="115" w:type="dxa"/>
              <w:left w:w="115" w:type="dxa"/>
              <w:bottom w:w="115" w:type="dxa"/>
              <w:right w:w="115" w:type="dxa"/>
            </w:tcMar>
          </w:tcPr>
          <w:p w14:paraId="5D3DE766" w14:textId="2792AF7F" w:rsidR="00711E71" w:rsidRPr="006B351D" w:rsidRDefault="00711E71" w:rsidP="00711E71">
            <w:pPr>
              <w:rPr>
                <w:rFonts w:asciiTheme="minorHAnsi" w:hAnsiTheme="minorHAnsi" w:cstheme="minorHAnsi"/>
                <w:b/>
                <w:bCs/>
                <w:szCs w:val="22"/>
              </w:rPr>
            </w:pPr>
            <w:r w:rsidRPr="006B351D">
              <w:rPr>
                <w:rFonts w:asciiTheme="minorHAnsi" w:hAnsiTheme="minorHAnsi" w:cstheme="minorHAnsi"/>
                <w:b/>
                <w:bCs/>
                <w:szCs w:val="22"/>
              </w:rPr>
              <w:t>Format</w:t>
            </w:r>
          </w:p>
        </w:tc>
        <w:tc>
          <w:tcPr>
            <w:tcW w:w="7195" w:type="dxa"/>
            <w:tcMar>
              <w:top w:w="115" w:type="dxa"/>
              <w:left w:w="115" w:type="dxa"/>
              <w:bottom w:w="115" w:type="dxa"/>
              <w:right w:w="115" w:type="dxa"/>
            </w:tcMar>
          </w:tcPr>
          <w:p w14:paraId="2AE3146A" w14:textId="64F54B96" w:rsidR="00711E71" w:rsidRPr="006B351D" w:rsidRDefault="00711E71" w:rsidP="00711E71">
            <w:pPr>
              <w:rPr>
                <w:rFonts w:asciiTheme="minorHAnsi" w:hAnsiTheme="minorHAnsi" w:cstheme="minorHAnsi"/>
                <w:szCs w:val="22"/>
              </w:rPr>
            </w:pPr>
            <w:r>
              <w:rPr>
                <w:rFonts w:ascii="Calibri" w:eastAsia="Calibri" w:hAnsi="Calibri" w:cs="Calibri"/>
                <w:szCs w:val="22"/>
              </w:rPr>
              <w:t>The format of this course includes off campus internship work with an approved community, governmental, or corporate placement, weekly written assignments, biweekly meetings with instructor, and a final research paper.</w:t>
            </w:r>
          </w:p>
        </w:tc>
      </w:tr>
      <w:tr w:rsidR="00711E71" w:rsidRPr="006B351D" w14:paraId="4D962AF0" w14:textId="77777777" w:rsidTr="00715CD0">
        <w:tc>
          <w:tcPr>
            <w:tcW w:w="2155" w:type="dxa"/>
            <w:tcMar>
              <w:top w:w="115" w:type="dxa"/>
              <w:left w:w="115" w:type="dxa"/>
              <w:bottom w:w="115" w:type="dxa"/>
              <w:right w:w="115" w:type="dxa"/>
            </w:tcMar>
          </w:tcPr>
          <w:p w14:paraId="6612FAD5" w14:textId="0EFE927F" w:rsidR="00711E71" w:rsidRPr="006B351D" w:rsidRDefault="00711E71" w:rsidP="00711E71">
            <w:pPr>
              <w:rPr>
                <w:rFonts w:asciiTheme="minorHAnsi" w:hAnsiTheme="minorHAnsi" w:cstheme="minorHAnsi"/>
                <w:b/>
                <w:bCs/>
                <w:szCs w:val="22"/>
              </w:rPr>
            </w:pPr>
            <w:r w:rsidRPr="006B351D">
              <w:rPr>
                <w:rFonts w:asciiTheme="minorHAnsi" w:hAnsiTheme="minorHAnsi" w:cstheme="minorHAnsi"/>
                <w:b/>
                <w:bCs/>
                <w:szCs w:val="22"/>
              </w:rPr>
              <w:t>Website</w:t>
            </w:r>
          </w:p>
        </w:tc>
        <w:tc>
          <w:tcPr>
            <w:tcW w:w="7195" w:type="dxa"/>
            <w:tcMar>
              <w:top w:w="115" w:type="dxa"/>
              <w:left w:w="115" w:type="dxa"/>
              <w:bottom w:w="115" w:type="dxa"/>
              <w:right w:w="115" w:type="dxa"/>
            </w:tcMar>
          </w:tcPr>
          <w:p w14:paraId="7025F047" w14:textId="12374CF9" w:rsidR="004D27AF" w:rsidRDefault="005564FE" w:rsidP="00711E71">
            <w:pPr>
              <w:rPr>
                <w:rFonts w:ascii="Calibri" w:eastAsia="Calibri" w:hAnsi="Calibri" w:cs="Calibri"/>
                <w:szCs w:val="22"/>
              </w:rPr>
            </w:pPr>
            <w:hyperlink r:id="rId8" w:history="1">
              <w:r w:rsidR="004D27AF" w:rsidRPr="00DC6774">
                <w:rPr>
                  <w:rStyle w:val="Hyperlink"/>
                  <w:rFonts w:asciiTheme="minorHAnsi" w:hAnsiTheme="minorHAnsi" w:cstheme="minorHAnsi"/>
                  <w:szCs w:val="22"/>
                </w:rPr>
                <w:t>https://bruinlearn.ucla.edu</w:t>
              </w:r>
            </w:hyperlink>
          </w:p>
          <w:p w14:paraId="012D9ABE" w14:textId="3D3D6688" w:rsidR="00711E71" w:rsidRPr="004D27AF" w:rsidRDefault="00711E71" w:rsidP="00711E71">
            <w:pPr>
              <w:rPr>
                <w:rFonts w:ascii="Calibri" w:eastAsia="Calibri" w:hAnsi="Calibri" w:cs="Calibri"/>
                <w:szCs w:val="22"/>
              </w:rPr>
            </w:pPr>
            <w:r>
              <w:rPr>
                <w:rFonts w:ascii="Calibri" w:eastAsia="Calibri" w:hAnsi="Calibri" w:cs="Calibri"/>
                <w:szCs w:val="22"/>
              </w:rPr>
              <w:lastRenderedPageBreak/>
              <w:t>All assignments will be posted on the course website If you are unable to access the course website, please contact the Instructor.</w:t>
            </w:r>
          </w:p>
        </w:tc>
      </w:tr>
      <w:tr w:rsidR="00711E71" w:rsidRPr="006B351D" w14:paraId="644D51E4" w14:textId="77777777" w:rsidTr="00715CD0">
        <w:tc>
          <w:tcPr>
            <w:tcW w:w="2155" w:type="dxa"/>
            <w:tcMar>
              <w:top w:w="115" w:type="dxa"/>
              <w:left w:w="115" w:type="dxa"/>
              <w:bottom w:w="115" w:type="dxa"/>
              <w:right w:w="115" w:type="dxa"/>
            </w:tcMar>
          </w:tcPr>
          <w:p w14:paraId="545486DD" w14:textId="397E7F7E" w:rsidR="00711E71" w:rsidRPr="006B351D" w:rsidRDefault="00711E71" w:rsidP="00711E71">
            <w:pPr>
              <w:rPr>
                <w:rFonts w:asciiTheme="minorHAnsi" w:hAnsiTheme="minorHAnsi" w:cstheme="minorHAnsi"/>
                <w:b/>
                <w:bCs/>
                <w:szCs w:val="22"/>
              </w:rPr>
            </w:pPr>
            <w:r w:rsidRPr="006B351D">
              <w:rPr>
                <w:rFonts w:asciiTheme="minorHAnsi" w:hAnsiTheme="minorHAnsi" w:cstheme="minorHAnsi"/>
                <w:b/>
                <w:bCs/>
                <w:szCs w:val="22"/>
              </w:rPr>
              <w:lastRenderedPageBreak/>
              <w:t>UCLA Center for Accessible Education (academic accommodations</w:t>
            </w:r>
          </w:p>
        </w:tc>
        <w:tc>
          <w:tcPr>
            <w:tcW w:w="7195" w:type="dxa"/>
            <w:tcMar>
              <w:top w:w="115" w:type="dxa"/>
              <w:left w:w="115" w:type="dxa"/>
              <w:bottom w:w="115" w:type="dxa"/>
              <w:right w:w="115" w:type="dxa"/>
            </w:tcMar>
          </w:tcPr>
          <w:p w14:paraId="49C6A24D" w14:textId="6A9A370C" w:rsidR="00711E71" w:rsidRPr="006B351D" w:rsidRDefault="00711E71" w:rsidP="00711E71">
            <w:pPr>
              <w:rPr>
                <w:rFonts w:asciiTheme="minorHAnsi" w:hAnsiTheme="minorHAnsi" w:cstheme="minorHAnsi"/>
                <w:szCs w:val="22"/>
              </w:rPr>
            </w:pPr>
            <w:r w:rsidRPr="006B351D">
              <w:rPr>
                <w:rFonts w:asciiTheme="minorHAnsi" w:hAnsiTheme="minorHAnsi" w:cstheme="minorHAnsi"/>
                <w:szCs w:val="22"/>
              </w:rPr>
              <w:t xml:space="preserve">Students needing academic accommodations based on a disability should contact the Center for Accessible Education (CAE) at (310) 825-1501 or in person at Murphy Hall A255.  When possible, students should contact the CAE within the first two weeks of the term as reasonable notice is needed to coordinate accommodations. </w:t>
            </w:r>
            <w:r>
              <w:rPr>
                <w:rFonts w:asciiTheme="minorHAnsi" w:hAnsiTheme="minorHAnsi" w:cstheme="minorHAnsi"/>
                <w:szCs w:val="22"/>
              </w:rPr>
              <w:t xml:space="preserve"> </w:t>
            </w:r>
            <w:r w:rsidRPr="006B351D">
              <w:rPr>
                <w:rFonts w:asciiTheme="minorHAnsi" w:hAnsiTheme="minorHAnsi" w:cstheme="minorHAnsi"/>
                <w:szCs w:val="22"/>
              </w:rPr>
              <w:t xml:space="preserve">For more information visit </w:t>
            </w:r>
            <w:hyperlink r:id="rId9" w:history="1">
              <w:r w:rsidRPr="006B351D">
                <w:rPr>
                  <w:rStyle w:val="Hyperlink"/>
                  <w:rFonts w:asciiTheme="minorHAnsi" w:eastAsiaTheme="majorEastAsia" w:hAnsiTheme="minorHAnsi" w:cstheme="minorHAnsi"/>
                  <w:szCs w:val="22"/>
                </w:rPr>
                <w:t>www.cae.ucla.edu</w:t>
              </w:r>
            </w:hyperlink>
            <w:r w:rsidRPr="006B351D">
              <w:rPr>
                <w:rStyle w:val="Hyperlink"/>
                <w:rFonts w:asciiTheme="minorHAnsi" w:eastAsiaTheme="majorEastAsia" w:hAnsiTheme="minorHAnsi" w:cstheme="minorHAnsi"/>
                <w:szCs w:val="22"/>
              </w:rPr>
              <w:t>.</w:t>
            </w:r>
          </w:p>
        </w:tc>
      </w:tr>
      <w:tr w:rsidR="00711E71" w:rsidRPr="006B351D" w14:paraId="10B0F97F" w14:textId="77777777" w:rsidTr="00715CD0">
        <w:tc>
          <w:tcPr>
            <w:tcW w:w="2155" w:type="dxa"/>
            <w:tcMar>
              <w:top w:w="115" w:type="dxa"/>
              <w:left w:w="115" w:type="dxa"/>
              <w:bottom w:w="115" w:type="dxa"/>
              <w:right w:w="115" w:type="dxa"/>
            </w:tcMar>
          </w:tcPr>
          <w:p w14:paraId="4A4DE701" w14:textId="24563427" w:rsidR="00711E71" w:rsidRPr="006B351D" w:rsidRDefault="00711E71" w:rsidP="00711E71">
            <w:pPr>
              <w:rPr>
                <w:rFonts w:asciiTheme="minorHAnsi" w:hAnsiTheme="minorHAnsi" w:cstheme="minorHAnsi"/>
                <w:b/>
                <w:bCs/>
                <w:szCs w:val="22"/>
              </w:rPr>
            </w:pPr>
            <w:r w:rsidRPr="006B351D">
              <w:rPr>
                <w:rFonts w:asciiTheme="minorHAnsi" w:hAnsiTheme="minorHAnsi" w:cstheme="minorHAnsi"/>
                <w:b/>
                <w:bCs/>
                <w:szCs w:val="22"/>
              </w:rPr>
              <w:t>FSPH equity, diversity, and inclusion</w:t>
            </w:r>
          </w:p>
        </w:tc>
        <w:tc>
          <w:tcPr>
            <w:tcW w:w="7195" w:type="dxa"/>
            <w:tcMar>
              <w:top w:w="115" w:type="dxa"/>
              <w:left w:w="115" w:type="dxa"/>
              <w:bottom w:w="115" w:type="dxa"/>
              <w:right w:w="115" w:type="dxa"/>
            </w:tcMar>
          </w:tcPr>
          <w:p w14:paraId="57D3BF2B" w14:textId="0529ADAE" w:rsidR="00711E71" w:rsidRPr="006B351D" w:rsidRDefault="00711E71" w:rsidP="00711E71">
            <w:pPr>
              <w:rPr>
                <w:rFonts w:asciiTheme="minorHAnsi" w:hAnsiTheme="minorHAnsi" w:cstheme="minorHAnsi"/>
                <w:szCs w:val="22"/>
              </w:rPr>
            </w:pPr>
            <w:r w:rsidRPr="006B351D">
              <w:rPr>
                <w:rFonts w:asciiTheme="minorHAnsi" w:hAnsiTheme="minorHAnsi" w:cstheme="minorHAnsi"/>
                <w:szCs w:val="22"/>
              </w:rPr>
              <w:t>The UCLA Fielding School of Public Health's Office of Equity, Diversity, and Inclusion and the FSPH Diversity Committee, which is comprised of students, staff, and faculty, consulted broadly, and identified six priorities for addressing anti-racism and creating a culture of inclusion within our community. The priority areas are: (1) Pathways, (2) Recruitment, (3) Community, (4) Belonging, (5) Training, and (6) Infrastructure. Based on this input, the Fielding School has prioritized the development of programing that will address the interpersonal and intrapersonal needs of our community—specifically developing a foundation for addressing systemic inequality within and outside of the school.</w:t>
            </w:r>
          </w:p>
          <w:p w14:paraId="7473E015" w14:textId="77777777" w:rsidR="00711E71" w:rsidRPr="006B351D" w:rsidRDefault="00711E71" w:rsidP="00711E71">
            <w:pPr>
              <w:rPr>
                <w:rFonts w:asciiTheme="minorHAnsi" w:hAnsiTheme="minorHAnsi" w:cstheme="minorHAnsi"/>
                <w:szCs w:val="22"/>
              </w:rPr>
            </w:pPr>
          </w:p>
          <w:p w14:paraId="29A3EC67" w14:textId="1290CD24" w:rsidR="00711E71" w:rsidRPr="006B351D" w:rsidRDefault="005564FE" w:rsidP="00711E71">
            <w:pPr>
              <w:rPr>
                <w:rFonts w:asciiTheme="minorHAnsi" w:hAnsiTheme="minorHAnsi" w:cstheme="minorHAnsi"/>
                <w:szCs w:val="22"/>
              </w:rPr>
            </w:pPr>
            <w:hyperlink r:id="rId10" w:history="1">
              <w:r w:rsidR="00711E71" w:rsidRPr="006B351D">
                <w:rPr>
                  <w:rStyle w:val="Hyperlink"/>
                  <w:rFonts w:asciiTheme="minorHAnsi" w:hAnsiTheme="minorHAnsi" w:cstheme="minorHAnsi"/>
                  <w:szCs w:val="22"/>
                </w:rPr>
                <w:t>https://ph.ucla.edu/about-fsph/fsph-equity-diversity-and-inclusion-taking-action-together</w:t>
              </w:r>
            </w:hyperlink>
          </w:p>
        </w:tc>
      </w:tr>
      <w:tr w:rsidR="00711E71" w:rsidRPr="006B351D" w14:paraId="3A2162B7" w14:textId="77777777" w:rsidTr="00715CD0">
        <w:tc>
          <w:tcPr>
            <w:tcW w:w="2155" w:type="dxa"/>
            <w:tcMar>
              <w:top w:w="115" w:type="dxa"/>
              <w:left w:w="115" w:type="dxa"/>
              <w:bottom w:w="115" w:type="dxa"/>
              <w:right w:w="115" w:type="dxa"/>
            </w:tcMar>
          </w:tcPr>
          <w:p w14:paraId="0FE5D489" w14:textId="6A48D6C3" w:rsidR="00711E71" w:rsidRPr="006B351D" w:rsidRDefault="00711E71" w:rsidP="00711E71">
            <w:pPr>
              <w:rPr>
                <w:rFonts w:asciiTheme="minorHAnsi" w:hAnsiTheme="minorHAnsi" w:cstheme="minorHAnsi"/>
                <w:b/>
                <w:bCs/>
                <w:szCs w:val="22"/>
              </w:rPr>
            </w:pPr>
            <w:r w:rsidRPr="006B351D">
              <w:rPr>
                <w:rFonts w:asciiTheme="minorHAnsi" w:hAnsiTheme="minorHAnsi" w:cstheme="minorHAnsi"/>
                <w:b/>
                <w:bCs/>
                <w:szCs w:val="22"/>
              </w:rPr>
              <w:t>Equity, diversity, and inclusivity</w:t>
            </w:r>
          </w:p>
        </w:tc>
        <w:tc>
          <w:tcPr>
            <w:tcW w:w="7195" w:type="dxa"/>
            <w:tcMar>
              <w:top w:w="115" w:type="dxa"/>
              <w:left w:w="115" w:type="dxa"/>
              <w:bottom w:w="115" w:type="dxa"/>
              <w:right w:w="115" w:type="dxa"/>
            </w:tcMar>
          </w:tcPr>
          <w:p w14:paraId="7F1740E4" w14:textId="5C54B824" w:rsidR="00711E71" w:rsidRPr="006B351D" w:rsidRDefault="00711E71" w:rsidP="00711E71">
            <w:pPr>
              <w:rPr>
                <w:rFonts w:asciiTheme="minorHAnsi" w:hAnsiTheme="minorHAnsi" w:cstheme="minorHAnsi"/>
                <w:szCs w:val="22"/>
              </w:rPr>
            </w:pPr>
            <w:r w:rsidRPr="006B351D">
              <w:rPr>
                <w:rFonts w:asciiTheme="minorHAnsi" w:hAnsiTheme="minorHAnsi" w:cstheme="minorHAnsi"/>
                <w:szCs w:val="22"/>
              </w:rPr>
              <w:t xml:space="preserve">UCLA’s Office for Equity, Diversity, and Inclusion provides resources, events, and information about current initiatives at UCLA to support equality for all members of the UCLA community. I hope that you will communicate with me or your advisor if you experience anything in this course that does not support an inclusive environment, and you can also report any incidents you may witness or experience on campus to the Office of Equity, Diversity, and Inclusion on their website at </w:t>
            </w:r>
            <w:hyperlink r:id="rId11" w:history="1">
              <w:r w:rsidRPr="006B351D">
                <w:rPr>
                  <w:rStyle w:val="Hyperlink"/>
                  <w:rFonts w:asciiTheme="minorHAnsi" w:hAnsiTheme="minorHAnsi" w:cstheme="minorHAnsi"/>
                  <w:szCs w:val="22"/>
                </w:rPr>
                <w:t>www.</w:t>
              </w:r>
              <w:r w:rsidRPr="006B351D">
                <w:rPr>
                  <w:rStyle w:val="Hyperlink"/>
                  <w:rFonts w:asciiTheme="minorHAnsi" w:eastAsiaTheme="majorEastAsia" w:hAnsiTheme="minorHAnsi" w:cstheme="minorHAnsi"/>
                  <w:szCs w:val="22"/>
                </w:rPr>
                <w:t>equity.ucla.edu</w:t>
              </w:r>
            </w:hyperlink>
            <w:r w:rsidRPr="006B351D">
              <w:rPr>
                <w:rFonts w:asciiTheme="minorHAnsi" w:eastAsiaTheme="majorEastAsia" w:hAnsiTheme="minorHAnsi" w:cstheme="minorHAnsi"/>
                <w:szCs w:val="22"/>
              </w:rPr>
              <w:t xml:space="preserve">. </w:t>
            </w:r>
          </w:p>
        </w:tc>
      </w:tr>
    </w:tbl>
    <w:p w14:paraId="6FA47FBB" w14:textId="77777777" w:rsidR="00E47D91" w:rsidRPr="006B351D" w:rsidRDefault="00E47D91" w:rsidP="00E2224A">
      <w:pPr>
        <w:rPr>
          <w:rFonts w:asciiTheme="minorHAnsi" w:hAnsiTheme="minorHAnsi" w:cstheme="minorHAnsi"/>
          <w:szCs w:val="22"/>
        </w:rPr>
      </w:pPr>
    </w:p>
    <w:tbl>
      <w:tblPr>
        <w:tblStyle w:val="TableGrid"/>
        <w:tblW w:w="5000" w:type="pct"/>
        <w:tblLayout w:type="fixed"/>
        <w:tblLook w:val="04A0" w:firstRow="1" w:lastRow="0" w:firstColumn="1" w:lastColumn="0" w:noHBand="0" w:noVBand="1"/>
      </w:tblPr>
      <w:tblGrid>
        <w:gridCol w:w="1066"/>
        <w:gridCol w:w="8284"/>
      </w:tblGrid>
      <w:tr w:rsidR="004B4821" w:rsidRPr="006B351D" w14:paraId="5B6E848F" w14:textId="77777777" w:rsidTr="004B4821">
        <w:tc>
          <w:tcPr>
            <w:tcW w:w="5000" w:type="pct"/>
            <w:gridSpan w:val="2"/>
            <w:shd w:val="clear" w:color="auto" w:fill="D9D9D9" w:themeFill="background1" w:themeFillShade="D9"/>
            <w:tcMar>
              <w:top w:w="115" w:type="dxa"/>
              <w:left w:w="115" w:type="dxa"/>
              <w:bottom w:w="115" w:type="dxa"/>
              <w:right w:w="115" w:type="dxa"/>
            </w:tcMar>
          </w:tcPr>
          <w:p w14:paraId="5ADFEC06" w14:textId="50387079" w:rsidR="00F50C2D" w:rsidRPr="006B351D" w:rsidRDefault="00F50C2D" w:rsidP="00E2224A">
            <w:pPr>
              <w:rPr>
                <w:rFonts w:asciiTheme="minorHAnsi" w:hAnsiTheme="minorHAnsi" w:cstheme="minorHAnsi"/>
                <w:b/>
                <w:bCs/>
                <w:szCs w:val="22"/>
              </w:rPr>
            </w:pPr>
            <w:r w:rsidRPr="006B351D">
              <w:rPr>
                <w:rFonts w:asciiTheme="minorHAnsi" w:hAnsiTheme="minorHAnsi" w:cstheme="minorHAnsi"/>
                <w:b/>
                <w:bCs/>
                <w:szCs w:val="22"/>
              </w:rPr>
              <w:t>Course outline</w:t>
            </w:r>
            <w:r w:rsidR="00C31FCB" w:rsidRPr="006B351D">
              <w:rPr>
                <w:rFonts w:asciiTheme="minorHAnsi" w:hAnsiTheme="minorHAnsi" w:cstheme="minorHAnsi"/>
                <w:b/>
                <w:bCs/>
                <w:szCs w:val="22"/>
              </w:rPr>
              <w:t xml:space="preserve"> and assignment due dates</w:t>
            </w:r>
          </w:p>
        </w:tc>
      </w:tr>
      <w:tr w:rsidR="004B4821" w:rsidRPr="006B351D" w14:paraId="46444297" w14:textId="77777777" w:rsidTr="004B4821">
        <w:tc>
          <w:tcPr>
            <w:tcW w:w="5000" w:type="pct"/>
            <w:gridSpan w:val="2"/>
            <w:shd w:val="clear" w:color="auto" w:fill="auto"/>
            <w:tcMar>
              <w:top w:w="115" w:type="dxa"/>
              <w:left w:w="115" w:type="dxa"/>
              <w:bottom w:w="115" w:type="dxa"/>
              <w:right w:w="115" w:type="dxa"/>
            </w:tcMar>
          </w:tcPr>
          <w:p w14:paraId="3B09BE2F" w14:textId="58C9081A" w:rsidR="00F50C2D" w:rsidRDefault="00F50C2D" w:rsidP="00E2224A">
            <w:pPr>
              <w:rPr>
                <w:rFonts w:asciiTheme="minorHAnsi" w:hAnsiTheme="minorHAnsi" w:cstheme="minorHAnsi"/>
                <w:szCs w:val="22"/>
              </w:rPr>
            </w:pPr>
            <w:r w:rsidRPr="006B351D">
              <w:rPr>
                <w:rFonts w:asciiTheme="minorHAnsi" w:hAnsiTheme="minorHAnsi" w:cstheme="minorHAnsi"/>
                <w:szCs w:val="22"/>
              </w:rPr>
              <w:t xml:space="preserve">Please note that this syllabus is subject to change. </w:t>
            </w:r>
            <w:r w:rsidR="00F53FE5" w:rsidRPr="006B351D">
              <w:rPr>
                <w:rFonts w:asciiTheme="minorHAnsi" w:hAnsiTheme="minorHAnsi" w:cstheme="minorHAnsi"/>
                <w:szCs w:val="22"/>
              </w:rPr>
              <w:t xml:space="preserve"> </w:t>
            </w:r>
          </w:p>
          <w:p w14:paraId="2FC40BFF" w14:textId="77777777" w:rsidR="00FA29D8" w:rsidRDefault="00FA29D8" w:rsidP="00E2224A">
            <w:pPr>
              <w:rPr>
                <w:rFonts w:asciiTheme="minorHAnsi" w:hAnsiTheme="minorHAnsi" w:cstheme="minorHAnsi"/>
                <w:szCs w:val="22"/>
              </w:rPr>
            </w:pPr>
          </w:p>
          <w:p w14:paraId="6EC7144D" w14:textId="591265B9" w:rsidR="00FA29D8" w:rsidRDefault="00FA29D8" w:rsidP="00E2224A">
            <w:pPr>
              <w:rPr>
                <w:rFonts w:ascii="Calibri" w:eastAsia="Calibri" w:hAnsi="Calibri" w:cs="Calibri"/>
                <w:szCs w:val="22"/>
              </w:rPr>
            </w:pPr>
            <w:r w:rsidRPr="00FA29D8">
              <w:rPr>
                <w:rFonts w:asciiTheme="minorHAnsi" w:hAnsiTheme="minorHAnsi" w:cstheme="minorHAnsi"/>
                <w:b/>
                <w:szCs w:val="22"/>
              </w:rPr>
              <w:t xml:space="preserve">DUE DATES: </w:t>
            </w:r>
            <w:r w:rsidRPr="000A11EC">
              <w:rPr>
                <w:rFonts w:ascii="Calibri" w:eastAsia="Calibri" w:hAnsi="Calibri" w:cs="Calibri"/>
                <w:szCs w:val="22"/>
              </w:rPr>
              <w:t xml:space="preserve">Assignments are due weekly on Sundays at 11:59pm </w:t>
            </w:r>
            <w:r>
              <w:rPr>
                <w:rFonts w:ascii="Calibri" w:eastAsia="Calibri" w:hAnsi="Calibri" w:cs="Calibri"/>
                <w:szCs w:val="22"/>
              </w:rPr>
              <w:t xml:space="preserve">PST </w:t>
            </w:r>
            <w:r w:rsidRPr="000A11EC">
              <w:rPr>
                <w:rFonts w:ascii="Calibri" w:eastAsia="Calibri" w:hAnsi="Calibri" w:cs="Calibri"/>
                <w:szCs w:val="22"/>
              </w:rPr>
              <w:t xml:space="preserve">and must adhere to the word count expectations.  Assignments must also be submitted in MS Word format, 12-point font in Times New Roman, and with one-inch margins.  The documents must be uploaded to the class website.  Feedback on assignments will be provided at regularly scheduled meetings.  Assignments submitted late will receive a grade reduction (a half letter grade for each day).  With advance notice and permission from the instructor, late assignments may be accepted without a grade penalty.  </w:t>
            </w:r>
          </w:p>
          <w:p w14:paraId="60AE2EDA" w14:textId="77777777" w:rsidR="00FA29D8" w:rsidRDefault="00FA29D8" w:rsidP="00E2224A">
            <w:pPr>
              <w:rPr>
                <w:rFonts w:asciiTheme="minorHAnsi" w:hAnsiTheme="minorHAnsi" w:cstheme="minorHAnsi"/>
                <w:b/>
                <w:szCs w:val="22"/>
              </w:rPr>
            </w:pPr>
          </w:p>
          <w:p w14:paraId="1548588F" w14:textId="77777777" w:rsidR="00FA29D8" w:rsidRPr="000A11EC" w:rsidRDefault="00FA29D8" w:rsidP="00FA29D8">
            <w:pPr>
              <w:rPr>
                <w:rFonts w:ascii="Calibri" w:eastAsia="Calibri" w:hAnsi="Calibri" w:cs="Calibri"/>
                <w:b/>
                <w:szCs w:val="22"/>
              </w:rPr>
            </w:pPr>
            <w:r w:rsidRPr="000A11EC">
              <w:rPr>
                <w:rFonts w:ascii="Calibri" w:eastAsia="Calibri" w:hAnsi="Calibri" w:cs="Calibri"/>
                <w:b/>
                <w:szCs w:val="22"/>
              </w:rPr>
              <w:t>BI-WEEKLY MEETINGS</w:t>
            </w:r>
          </w:p>
          <w:p w14:paraId="69F423F6" w14:textId="2FCD50E7" w:rsidR="00E71362" w:rsidRDefault="00FA29D8" w:rsidP="00FA29D8">
            <w:pPr>
              <w:rPr>
                <w:rFonts w:ascii="Calibri" w:eastAsia="Calibri" w:hAnsi="Calibri" w:cs="Calibri"/>
                <w:szCs w:val="22"/>
              </w:rPr>
            </w:pPr>
            <w:r w:rsidRPr="000A11EC">
              <w:rPr>
                <w:rFonts w:ascii="Calibri" w:eastAsia="Calibri" w:hAnsi="Calibri" w:cs="Calibri"/>
                <w:szCs w:val="22"/>
              </w:rPr>
              <w:t>Schedule</w:t>
            </w:r>
            <w:r w:rsidR="00F3786F">
              <w:rPr>
                <w:rFonts w:ascii="Calibri" w:eastAsia="Calibri" w:hAnsi="Calibri" w:cs="Calibri"/>
                <w:szCs w:val="22"/>
              </w:rPr>
              <w:t>d during intake appointment</w:t>
            </w:r>
            <w:r w:rsidRPr="000A11EC">
              <w:rPr>
                <w:rFonts w:ascii="Calibri" w:eastAsia="Calibri" w:hAnsi="Calibri" w:cs="Calibri"/>
                <w:szCs w:val="22"/>
              </w:rPr>
              <w:t xml:space="preserve"> </w:t>
            </w:r>
            <w:r w:rsidR="00F3786F">
              <w:rPr>
                <w:rFonts w:ascii="Calibri" w:eastAsia="Calibri" w:hAnsi="Calibri" w:cs="Calibri"/>
                <w:szCs w:val="22"/>
              </w:rPr>
              <w:t>via Calendly.</w:t>
            </w:r>
            <w:r w:rsidRPr="000A11EC">
              <w:rPr>
                <w:rFonts w:ascii="Calibri" w:eastAsia="Calibri" w:hAnsi="Calibri" w:cs="Calibri"/>
                <w:szCs w:val="22"/>
              </w:rPr>
              <w:t xml:space="preserve"> </w:t>
            </w:r>
            <w:r w:rsidR="00F3786F">
              <w:rPr>
                <w:rFonts w:ascii="Calibri" w:eastAsia="Calibri" w:hAnsi="Calibri" w:cs="Calibri"/>
                <w:szCs w:val="22"/>
              </w:rPr>
              <w:t>A</w:t>
            </w:r>
            <w:r w:rsidRPr="000A11EC">
              <w:rPr>
                <w:rFonts w:ascii="Calibri" w:eastAsia="Calibri" w:hAnsi="Calibri" w:cs="Calibri"/>
                <w:szCs w:val="22"/>
              </w:rPr>
              <w:t>ttend biweekly discussion sessions with your instructor at least four times</w:t>
            </w:r>
            <w:r w:rsidR="0070709F">
              <w:rPr>
                <w:rFonts w:ascii="Calibri" w:eastAsia="Calibri" w:hAnsi="Calibri" w:cs="Calibri"/>
                <w:szCs w:val="22"/>
              </w:rPr>
              <w:t xml:space="preserve">, in </w:t>
            </w:r>
            <w:r w:rsidRPr="000A11EC">
              <w:rPr>
                <w:rFonts w:ascii="Calibri" w:eastAsia="Calibri" w:hAnsi="Calibri" w:cs="Calibri"/>
                <w:szCs w:val="22"/>
              </w:rPr>
              <w:t>addition to the intake</w:t>
            </w:r>
            <w:r w:rsidR="0070709F">
              <w:rPr>
                <w:rFonts w:ascii="Calibri" w:eastAsia="Calibri" w:hAnsi="Calibri" w:cs="Calibri"/>
                <w:szCs w:val="22"/>
              </w:rPr>
              <w:t xml:space="preserve"> meeting</w:t>
            </w:r>
            <w:r w:rsidRPr="000A11EC">
              <w:rPr>
                <w:rFonts w:ascii="Calibri" w:eastAsia="Calibri" w:hAnsi="Calibri" w:cs="Calibri"/>
                <w:szCs w:val="22"/>
              </w:rPr>
              <w:t xml:space="preserve">. Come to each individual 30-minute meeting prepared to lead a one-on-one discussion about your (1) weekly assignments, (2) research </w:t>
            </w:r>
            <w:r w:rsidRPr="000A11EC">
              <w:rPr>
                <w:rFonts w:ascii="Calibri" w:eastAsia="Calibri" w:hAnsi="Calibri" w:cs="Calibri"/>
                <w:szCs w:val="22"/>
              </w:rPr>
              <w:lastRenderedPageBreak/>
              <w:t xml:space="preserve">paper, </w:t>
            </w:r>
            <w:r>
              <w:rPr>
                <w:rFonts w:ascii="Calibri" w:eastAsia="Calibri" w:hAnsi="Calibri" w:cs="Calibri"/>
                <w:szCs w:val="22"/>
              </w:rPr>
              <w:t xml:space="preserve">(3) current internship </w:t>
            </w:r>
            <w:r w:rsidRPr="000A11EC">
              <w:rPr>
                <w:rFonts w:ascii="Calibri" w:eastAsia="Calibri" w:hAnsi="Calibri" w:cs="Calibri"/>
                <w:szCs w:val="22"/>
              </w:rPr>
              <w:t xml:space="preserve">and/or (3) future career trajectory.  This course is an upper-division independent study course and your participation score for each meeting is based not only on whether you are engaged and up-to-date on the readings and assignments, but also on how prepared you are to dig deeply and think critically about your internship experience and course assignments.  Meetings that focus on superficial analysis or that consist largely of the instructor asking questions instead of the student leading the conversation will not receive full credit.  </w:t>
            </w:r>
            <w:r w:rsidR="0070709F">
              <w:rPr>
                <w:rFonts w:ascii="Calibri" w:eastAsia="Calibri" w:hAnsi="Calibri" w:cs="Calibri"/>
                <w:szCs w:val="22"/>
              </w:rPr>
              <w:t xml:space="preserve">Additionally, if a student is more than 10 minutes late or cancels less than 1 hour in advance they will not receive full participation credit. Meetings can be rescheduled one-time and must be rescheduled in advance. </w:t>
            </w:r>
          </w:p>
          <w:p w14:paraId="6E387AD9" w14:textId="77777777" w:rsidR="00E71362" w:rsidRDefault="00E71362" w:rsidP="00FA29D8">
            <w:pPr>
              <w:rPr>
                <w:rFonts w:ascii="Calibri" w:eastAsia="Calibri" w:hAnsi="Calibri" w:cs="Calibri"/>
                <w:szCs w:val="22"/>
              </w:rPr>
            </w:pPr>
          </w:p>
          <w:p w14:paraId="137A26FD" w14:textId="5614922C" w:rsidR="00FA29D8" w:rsidRPr="000A11EC" w:rsidRDefault="00FA29D8" w:rsidP="00FA29D8">
            <w:pPr>
              <w:rPr>
                <w:rFonts w:ascii="Calibri" w:eastAsia="Calibri" w:hAnsi="Calibri" w:cs="Calibri"/>
                <w:szCs w:val="22"/>
              </w:rPr>
            </w:pPr>
            <w:r w:rsidRPr="000A11EC">
              <w:rPr>
                <w:rFonts w:ascii="Calibri" w:eastAsia="Calibri" w:hAnsi="Calibri" w:cs="Calibri"/>
                <w:szCs w:val="22"/>
              </w:rPr>
              <w:t>Please come to meetings with an agenda or series of questions.  Meetings should generally follow the following schedule:</w:t>
            </w:r>
          </w:p>
          <w:p w14:paraId="503684DC" w14:textId="77777777" w:rsidR="00FA29D8" w:rsidRPr="000A11EC" w:rsidRDefault="00FA29D8" w:rsidP="00FA29D8">
            <w:pPr>
              <w:rPr>
                <w:rFonts w:ascii="Calibri" w:eastAsia="Calibri" w:hAnsi="Calibri" w:cs="Calibri"/>
                <w:szCs w:val="22"/>
              </w:rPr>
            </w:pPr>
          </w:p>
          <w:p w14:paraId="5D4CDF0F" w14:textId="1095B61C" w:rsidR="0070709F" w:rsidRDefault="0070709F" w:rsidP="00FA29D8">
            <w:pPr>
              <w:numPr>
                <w:ilvl w:val="0"/>
                <w:numId w:val="46"/>
              </w:num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Meeting 1 (Weeks 1-2 for intake)</w:t>
            </w:r>
          </w:p>
          <w:p w14:paraId="5693DAAA" w14:textId="728E6B3B" w:rsidR="00FA29D8" w:rsidRPr="000A11EC" w:rsidRDefault="00FA29D8" w:rsidP="00FA29D8">
            <w:pPr>
              <w:numPr>
                <w:ilvl w:val="0"/>
                <w:numId w:val="46"/>
              </w:numPr>
              <w:pBdr>
                <w:top w:val="nil"/>
                <w:left w:val="nil"/>
                <w:bottom w:val="nil"/>
                <w:right w:val="nil"/>
                <w:between w:val="nil"/>
              </w:pBdr>
              <w:rPr>
                <w:rFonts w:ascii="Calibri" w:eastAsia="Calibri" w:hAnsi="Calibri" w:cs="Calibri"/>
                <w:color w:val="000000"/>
                <w:szCs w:val="22"/>
              </w:rPr>
            </w:pPr>
            <w:r w:rsidRPr="000A11EC">
              <w:rPr>
                <w:rFonts w:ascii="Calibri" w:eastAsia="Calibri" w:hAnsi="Calibri" w:cs="Calibri"/>
                <w:color w:val="000000"/>
                <w:szCs w:val="22"/>
              </w:rPr>
              <w:t xml:space="preserve">Meeting </w:t>
            </w:r>
            <w:r w:rsidR="0070709F">
              <w:rPr>
                <w:rFonts w:ascii="Calibri" w:eastAsia="Calibri" w:hAnsi="Calibri" w:cs="Calibri"/>
                <w:color w:val="000000"/>
                <w:szCs w:val="22"/>
              </w:rPr>
              <w:t>2</w:t>
            </w:r>
            <w:r w:rsidRPr="000A11EC">
              <w:rPr>
                <w:rFonts w:ascii="Calibri" w:eastAsia="Calibri" w:hAnsi="Calibri" w:cs="Calibri"/>
                <w:color w:val="000000"/>
                <w:szCs w:val="22"/>
              </w:rPr>
              <w:t xml:space="preserve"> (Weeks 3-4)</w:t>
            </w:r>
          </w:p>
          <w:p w14:paraId="0138976F" w14:textId="1928FB7C" w:rsidR="00FA29D8" w:rsidRPr="000A11EC" w:rsidRDefault="00FA29D8" w:rsidP="00FA29D8">
            <w:pPr>
              <w:numPr>
                <w:ilvl w:val="0"/>
                <w:numId w:val="46"/>
              </w:numPr>
              <w:pBdr>
                <w:top w:val="nil"/>
                <w:left w:val="nil"/>
                <w:bottom w:val="nil"/>
                <w:right w:val="nil"/>
                <w:between w:val="nil"/>
              </w:pBdr>
              <w:rPr>
                <w:rFonts w:ascii="Calibri" w:eastAsia="Calibri" w:hAnsi="Calibri" w:cs="Calibri"/>
                <w:color w:val="000000"/>
                <w:szCs w:val="22"/>
              </w:rPr>
            </w:pPr>
            <w:r w:rsidRPr="000A11EC">
              <w:rPr>
                <w:rFonts w:ascii="Calibri" w:eastAsia="Calibri" w:hAnsi="Calibri" w:cs="Calibri"/>
                <w:color w:val="000000"/>
                <w:szCs w:val="22"/>
              </w:rPr>
              <w:t xml:space="preserve">Meeting </w:t>
            </w:r>
            <w:r w:rsidR="0070709F">
              <w:rPr>
                <w:rFonts w:ascii="Calibri" w:eastAsia="Calibri" w:hAnsi="Calibri" w:cs="Calibri"/>
                <w:color w:val="000000"/>
                <w:szCs w:val="22"/>
              </w:rPr>
              <w:t>3</w:t>
            </w:r>
            <w:r w:rsidRPr="000A11EC">
              <w:rPr>
                <w:rFonts w:ascii="Calibri" w:eastAsia="Calibri" w:hAnsi="Calibri" w:cs="Calibri"/>
                <w:color w:val="000000"/>
                <w:szCs w:val="22"/>
              </w:rPr>
              <w:t xml:space="preserve"> (Weeks 5-6)</w:t>
            </w:r>
          </w:p>
          <w:p w14:paraId="73163179" w14:textId="64A99ED2" w:rsidR="00FA29D8" w:rsidRPr="000A11EC" w:rsidRDefault="00FA29D8" w:rsidP="00FA29D8">
            <w:pPr>
              <w:numPr>
                <w:ilvl w:val="0"/>
                <w:numId w:val="46"/>
              </w:numPr>
              <w:pBdr>
                <w:top w:val="nil"/>
                <w:left w:val="nil"/>
                <w:bottom w:val="nil"/>
                <w:right w:val="nil"/>
                <w:between w:val="nil"/>
              </w:pBdr>
              <w:rPr>
                <w:rFonts w:ascii="Calibri" w:eastAsia="Calibri" w:hAnsi="Calibri" w:cs="Calibri"/>
                <w:color w:val="000000"/>
                <w:szCs w:val="22"/>
              </w:rPr>
            </w:pPr>
            <w:r w:rsidRPr="000A11EC">
              <w:rPr>
                <w:rFonts w:ascii="Calibri" w:eastAsia="Calibri" w:hAnsi="Calibri" w:cs="Calibri"/>
                <w:color w:val="000000"/>
                <w:szCs w:val="22"/>
              </w:rPr>
              <w:t xml:space="preserve">Meeting </w:t>
            </w:r>
            <w:r w:rsidR="0070709F">
              <w:rPr>
                <w:rFonts w:ascii="Calibri" w:eastAsia="Calibri" w:hAnsi="Calibri" w:cs="Calibri"/>
                <w:color w:val="000000"/>
                <w:szCs w:val="22"/>
              </w:rPr>
              <w:t>4</w:t>
            </w:r>
            <w:r w:rsidRPr="000A11EC">
              <w:rPr>
                <w:rFonts w:ascii="Calibri" w:eastAsia="Calibri" w:hAnsi="Calibri" w:cs="Calibri"/>
                <w:color w:val="000000"/>
                <w:szCs w:val="22"/>
              </w:rPr>
              <w:t xml:space="preserve"> (Weeks 7-8)</w:t>
            </w:r>
          </w:p>
          <w:p w14:paraId="76E83B9F" w14:textId="34EDE75B" w:rsidR="00FA29D8" w:rsidRPr="00FA29D8" w:rsidRDefault="00FA29D8" w:rsidP="00FA29D8">
            <w:pPr>
              <w:pStyle w:val="ListParagraph"/>
              <w:numPr>
                <w:ilvl w:val="0"/>
                <w:numId w:val="46"/>
              </w:numPr>
              <w:rPr>
                <w:rFonts w:cstheme="minorHAnsi"/>
                <w:b/>
              </w:rPr>
            </w:pPr>
            <w:r w:rsidRPr="00FA29D8">
              <w:rPr>
                <w:rFonts w:ascii="Calibri" w:eastAsia="Calibri" w:hAnsi="Calibri" w:cs="Calibri"/>
                <w:color w:val="000000"/>
              </w:rPr>
              <w:t xml:space="preserve">Meeting </w:t>
            </w:r>
            <w:r w:rsidR="0070709F">
              <w:rPr>
                <w:rFonts w:ascii="Calibri" w:eastAsia="Calibri" w:hAnsi="Calibri" w:cs="Calibri"/>
                <w:color w:val="000000"/>
              </w:rPr>
              <w:t>5</w:t>
            </w:r>
            <w:r w:rsidRPr="00FA29D8">
              <w:rPr>
                <w:rFonts w:ascii="Calibri" w:eastAsia="Calibri" w:hAnsi="Calibri" w:cs="Calibri"/>
                <w:color w:val="000000"/>
              </w:rPr>
              <w:t xml:space="preserve"> (Weeks 9-10)</w:t>
            </w:r>
          </w:p>
        </w:tc>
      </w:tr>
      <w:tr w:rsidR="004B4821" w:rsidRPr="006B351D" w14:paraId="5C5446D0" w14:textId="77777777" w:rsidTr="004B4821">
        <w:tc>
          <w:tcPr>
            <w:tcW w:w="570" w:type="pct"/>
            <w:tcMar>
              <w:top w:w="115" w:type="dxa"/>
              <w:left w:w="115" w:type="dxa"/>
              <w:bottom w:w="115" w:type="dxa"/>
              <w:right w:w="115" w:type="dxa"/>
            </w:tcMar>
          </w:tcPr>
          <w:p w14:paraId="39E04EBF" w14:textId="4EFC9FE2" w:rsidR="00D64E15" w:rsidRPr="006B351D" w:rsidRDefault="00D64E15" w:rsidP="00E2224A">
            <w:pPr>
              <w:rPr>
                <w:rFonts w:asciiTheme="minorHAnsi" w:hAnsiTheme="minorHAnsi" w:cstheme="minorHAnsi"/>
                <w:b/>
                <w:bCs/>
                <w:szCs w:val="22"/>
              </w:rPr>
            </w:pPr>
            <w:r w:rsidRPr="006B351D">
              <w:rPr>
                <w:rFonts w:asciiTheme="minorHAnsi" w:hAnsiTheme="minorHAnsi" w:cstheme="minorHAnsi"/>
                <w:b/>
                <w:bCs/>
                <w:szCs w:val="22"/>
              </w:rPr>
              <w:lastRenderedPageBreak/>
              <w:t>Week 1</w:t>
            </w:r>
          </w:p>
        </w:tc>
        <w:tc>
          <w:tcPr>
            <w:tcW w:w="4430" w:type="pct"/>
            <w:tcMar>
              <w:top w:w="115" w:type="dxa"/>
              <w:left w:w="115" w:type="dxa"/>
              <w:bottom w:w="115" w:type="dxa"/>
              <w:right w:w="115" w:type="dxa"/>
            </w:tcMar>
          </w:tcPr>
          <w:p w14:paraId="098E651B" w14:textId="49596D7B" w:rsidR="00AD7CDD" w:rsidRDefault="00C53199" w:rsidP="00AD7CDD">
            <w:pPr>
              <w:rPr>
                <w:rFonts w:ascii="Calibri" w:eastAsia="Calibri" w:hAnsi="Calibri" w:cs="Calibri"/>
                <w:b/>
              </w:rPr>
            </w:pPr>
            <w:r>
              <w:rPr>
                <w:rFonts w:ascii="Calibri" w:eastAsia="Calibri" w:hAnsi="Calibri" w:cs="Calibri"/>
                <w:b/>
              </w:rPr>
              <w:t>Introduction to 195CE and your internship</w:t>
            </w:r>
          </w:p>
          <w:p w14:paraId="06C9E1AD" w14:textId="77777777" w:rsidR="002A32EA" w:rsidRDefault="002A32EA" w:rsidP="00AD7CDD">
            <w:pPr>
              <w:rPr>
                <w:rFonts w:ascii="Calibri" w:eastAsia="Calibri" w:hAnsi="Calibri" w:cs="Calibri"/>
                <w:b/>
              </w:rPr>
            </w:pPr>
          </w:p>
          <w:p w14:paraId="36C966D8" w14:textId="77777777" w:rsidR="00C53199" w:rsidRDefault="00C53199" w:rsidP="00C53199">
            <w:pPr>
              <w:tabs>
                <w:tab w:val="left" w:pos="2160"/>
              </w:tabs>
              <w:ind w:left="2160" w:hanging="2160"/>
              <w:rPr>
                <w:rFonts w:ascii="Calibri" w:eastAsia="Calibri" w:hAnsi="Calibri" w:cs="Calibri"/>
              </w:rPr>
            </w:pPr>
            <w:r>
              <w:rPr>
                <w:rFonts w:ascii="Calibri" w:eastAsia="Calibri" w:hAnsi="Calibri" w:cs="Calibri"/>
              </w:rPr>
              <w:t>No readings or response.</w:t>
            </w:r>
          </w:p>
          <w:p w14:paraId="6D39C555" w14:textId="18ADCC86" w:rsidR="00C53199" w:rsidRPr="006B351D" w:rsidRDefault="00C53199" w:rsidP="00C53199">
            <w:pPr>
              <w:rPr>
                <w:rFonts w:asciiTheme="minorHAnsi" w:hAnsiTheme="minorHAnsi" w:cstheme="minorHAnsi"/>
                <w:b/>
                <w:bCs/>
                <w:szCs w:val="22"/>
              </w:rPr>
            </w:pPr>
            <w:r>
              <w:rPr>
                <w:rFonts w:ascii="Calibri" w:eastAsia="Calibri" w:hAnsi="Calibri" w:cs="Calibri"/>
              </w:rPr>
              <w:t>Submit all course enrollment paperwork by Friday of Week 2</w:t>
            </w:r>
            <w:r w:rsidR="00FA29D8">
              <w:rPr>
                <w:rFonts w:ascii="Calibri" w:eastAsia="Calibri" w:hAnsi="Calibri" w:cs="Calibri"/>
              </w:rPr>
              <w:t>.</w:t>
            </w:r>
          </w:p>
        </w:tc>
      </w:tr>
      <w:tr w:rsidR="004B4821" w:rsidRPr="006B351D" w14:paraId="74C49A1F" w14:textId="77777777" w:rsidTr="004B4821">
        <w:tc>
          <w:tcPr>
            <w:tcW w:w="570" w:type="pct"/>
            <w:tcMar>
              <w:top w:w="115" w:type="dxa"/>
              <w:left w:w="115" w:type="dxa"/>
              <w:bottom w:w="115" w:type="dxa"/>
              <w:right w:w="115" w:type="dxa"/>
            </w:tcMar>
          </w:tcPr>
          <w:p w14:paraId="282D79FF" w14:textId="7331153C" w:rsidR="00C53199" w:rsidRPr="006B351D" w:rsidRDefault="00C53199" w:rsidP="00C53199">
            <w:pPr>
              <w:rPr>
                <w:rFonts w:asciiTheme="minorHAnsi" w:hAnsiTheme="minorHAnsi" w:cstheme="minorHAnsi"/>
                <w:b/>
                <w:bCs/>
                <w:szCs w:val="22"/>
              </w:rPr>
            </w:pPr>
            <w:r w:rsidRPr="006B351D">
              <w:rPr>
                <w:rFonts w:asciiTheme="minorHAnsi" w:hAnsiTheme="minorHAnsi" w:cstheme="minorHAnsi"/>
                <w:b/>
                <w:bCs/>
                <w:szCs w:val="22"/>
              </w:rPr>
              <w:t>Week 2</w:t>
            </w:r>
          </w:p>
        </w:tc>
        <w:tc>
          <w:tcPr>
            <w:tcW w:w="4430" w:type="pct"/>
            <w:tcMar>
              <w:top w:w="115" w:type="dxa"/>
              <w:left w:w="115" w:type="dxa"/>
              <w:bottom w:w="115" w:type="dxa"/>
              <w:right w:w="115" w:type="dxa"/>
            </w:tcMar>
          </w:tcPr>
          <w:p w14:paraId="47B54294" w14:textId="5AA8CEC6" w:rsidR="00C53199" w:rsidRDefault="00C53199" w:rsidP="00C53199">
            <w:pPr>
              <w:rPr>
                <w:rFonts w:ascii="Calibri" w:eastAsia="Calibri" w:hAnsi="Calibri" w:cs="Calibri"/>
                <w:b/>
              </w:rPr>
            </w:pPr>
            <w:r>
              <w:rPr>
                <w:rFonts w:ascii="Calibri" w:eastAsia="Calibri" w:hAnsi="Calibri" w:cs="Calibri"/>
                <w:b/>
              </w:rPr>
              <w:t>Connecting theory to community engagement</w:t>
            </w:r>
          </w:p>
          <w:p w14:paraId="19115793" w14:textId="77777777" w:rsidR="002A32EA" w:rsidRDefault="002A32EA" w:rsidP="00C53199">
            <w:pPr>
              <w:rPr>
                <w:rFonts w:ascii="Calibri" w:eastAsia="Calibri" w:hAnsi="Calibri" w:cs="Calibri"/>
                <w:u w:val="single"/>
              </w:rPr>
            </w:pPr>
          </w:p>
          <w:p w14:paraId="7014CB4B" w14:textId="463DB0D2" w:rsidR="00C53199" w:rsidRDefault="00C53199" w:rsidP="00C53199">
            <w:pPr>
              <w:rPr>
                <w:rFonts w:ascii="Calibri" w:eastAsia="Calibri" w:hAnsi="Calibri" w:cs="Calibri"/>
              </w:rPr>
            </w:pPr>
            <w:r>
              <w:rPr>
                <w:rFonts w:ascii="Calibri" w:eastAsia="Calibri" w:hAnsi="Calibri" w:cs="Calibri"/>
                <w:u w:val="single"/>
              </w:rPr>
              <w:t>Objective</w:t>
            </w:r>
            <w:r>
              <w:rPr>
                <w:rFonts w:ascii="Calibri" w:eastAsia="Calibri" w:hAnsi="Calibri" w:cs="Calibri"/>
              </w:rPr>
              <w:t>:</w:t>
            </w:r>
          </w:p>
          <w:p w14:paraId="68C7EDC3" w14:textId="77777777" w:rsidR="00C53199" w:rsidRDefault="00C53199" w:rsidP="00C53199">
            <w:pPr>
              <w:rPr>
                <w:rFonts w:ascii="Calibri" w:eastAsia="Calibri" w:hAnsi="Calibri" w:cs="Calibri"/>
              </w:rPr>
            </w:pPr>
            <w:r>
              <w:rPr>
                <w:rFonts w:ascii="Calibri" w:eastAsia="Calibri" w:hAnsi="Calibri" w:cs="Calibri"/>
              </w:rPr>
              <w:t>Public health practice benefits greatly from theoretical frameworks that can guide research as well as the development and implementation of public health programs and policies.  This week’s readings will introduce you to several theories that are commonly used in public health and will assist you in understanding your organization and the work you do at your placement.</w:t>
            </w:r>
          </w:p>
          <w:p w14:paraId="58F932DF" w14:textId="77777777" w:rsidR="00C53199" w:rsidRDefault="00C53199" w:rsidP="00C53199">
            <w:pPr>
              <w:rPr>
                <w:rFonts w:ascii="Calibri" w:eastAsia="Calibri" w:hAnsi="Calibri" w:cs="Calibri"/>
              </w:rPr>
            </w:pPr>
          </w:p>
          <w:p w14:paraId="6B217777" w14:textId="77777777" w:rsidR="00C53199" w:rsidRDefault="00C53199" w:rsidP="00C53199">
            <w:pPr>
              <w:ind w:left="2160" w:hanging="2160"/>
              <w:rPr>
                <w:rFonts w:ascii="Calibri" w:eastAsia="Calibri" w:hAnsi="Calibri" w:cs="Calibri"/>
                <w:b/>
              </w:rPr>
            </w:pPr>
            <w:r>
              <w:rPr>
                <w:rFonts w:ascii="Calibri" w:eastAsia="Calibri" w:hAnsi="Calibri" w:cs="Calibri"/>
                <w:u w:val="single"/>
              </w:rPr>
              <w:t>Reading</w:t>
            </w:r>
            <w:r>
              <w:rPr>
                <w:rFonts w:ascii="Calibri" w:eastAsia="Calibri" w:hAnsi="Calibri" w:cs="Calibri"/>
              </w:rPr>
              <w:t xml:space="preserve">: </w:t>
            </w:r>
            <w:r>
              <w:rPr>
                <w:rFonts w:ascii="Calibri" w:eastAsia="Calibri" w:hAnsi="Calibri" w:cs="Calibri"/>
                <w:b/>
              </w:rPr>
              <w:t>Total 14 pages</w:t>
            </w:r>
          </w:p>
          <w:p w14:paraId="7DF103FE" w14:textId="77777777" w:rsidR="00C53199" w:rsidRDefault="00C53199" w:rsidP="00C53199">
            <w:pPr>
              <w:numPr>
                <w:ilvl w:val="0"/>
                <w:numId w:val="29"/>
              </w:num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The Successful Internship in the CCE Welcome Packet</w:t>
            </w:r>
          </w:p>
          <w:p w14:paraId="2233198B" w14:textId="77777777" w:rsidR="00C53199" w:rsidRDefault="00C53199" w:rsidP="00C53199">
            <w:pPr>
              <w:numPr>
                <w:ilvl w:val="0"/>
                <w:numId w:val="29"/>
              </w:num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Glanz, K., &amp; Rimer, B. K. (2005). Theory at a glance: A guide for health promotion practice. Bethesda, MD: US Department of Health and Human Services, National Institutes of Health, National Cancer Institute.</w:t>
            </w:r>
          </w:p>
          <w:p w14:paraId="1D679D20" w14:textId="77777777" w:rsidR="00C53199" w:rsidRDefault="00C53199" w:rsidP="00C53199">
            <w:pPr>
              <w:numPr>
                <w:ilvl w:val="1"/>
                <w:numId w:val="29"/>
              </w:num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Ecological Perspective (pp. 10-12)</w:t>
            </w:r>
          </w:p>
          <w:p w14:paraId="2B038DDF" w14:textId="77777777" w:rsidR="00C53199" w:rsidRDefault="00C53199" w:rsidP="00C53199">
            <w:pPr>
              <w:numPr>
                <w:ilvl w:val="1"/>
                <w:numId w:val="29"/>
              </w:num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Individual or intrapersonal: Health Belief Model (pp. 13-14)</w:t>
            </w:r>
          </w:p>
          <w:p w14:paraId="42667529" w14:textId="77777777" w:rsidR="00C53199" w:rsidRDefault="00C53199" w:rsidP="00C53199">
            <w:pPr>
              <w:numPr>
                <w:ilvl w:val="1"/>
                <w:numId w:val="29"/>
              </w:num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Interpersonal Level: Social Cognitive Theory (pp. 19-21)</w:t>
            </w:r>
          </w:p>
          <w:p w14:paraId="6FA974DE" w14:textId="77777777" w:rsidR="00C53199" w:rsidRDefault="00C53199" w:rsidP="00C53199">
            <w:pPr>
              <w:numPr>
                <w:ilvl w:val="1"/>
                <w:numId w:val="29"/>
              </w:num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Community Level: Community Organization (pp. 22-27)</w:t>
            </w:r>
          </w:p>
          <w:p w14:paraId="52F553B8" w14:textId="77777777" w:rsidR="00C53199" w:rsidRDefault="00C53199" w:rsidP="00C53199">
            <w:pPr>
              <w:ind w:left="2160" w:hanging="2160"/>
              <w:rPr>
                <w:rFonts w:ascii="Calibri" w:eastAsia="Calibri" w:hAnsi="Calibri" w:cs="Calibri"/>
              </w:rPr>
            </w:pPr>
          </w:p>
          <w:p w14:paraId="2899A96A" w14:textId="081C95A6" w:rsidR="00C53199" w:rsidRDefault="00C37848" w:rsidP="00C53199">
            <w:pPr>
              <w:rPr>
                <w:rFonts w:ascii="Calibri" w:eastAsia="Calibri" w:hAnsi="Calibri" w:cs="Calibri"/>
              </w:rPr>
            </w:pPr>
            <w:r>
              <w:rPr>
                <w:rFonts w:ascii="Calibri" w:eastAsia="Calibri" w:hAnsi="Calibri" w:cs="Calibri"/>
                <w:u w:val="single"/>
              </w:rPr>
              <w:t>Optional Reflection Activity</w:t>
            </w:r>
            <w:r w:rsidR="00C53199">
              <w:rPr>
                <w:rFonts w:ascii="Calibri" w:eastAsia="Calibri" w:hAnsi="Calibri" w:cs="Calibri"/>
              </w:rPr>
              <w:t>:</w:t>
            </w:r>
          </w:p>
          <w:p w14:paraId="2A050CBE" w14:textId="1893F100" w:rsidR="00C53199" w:rsidRDefault="00C53199" w:rsidP="002A32EA">
            <w:p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 xml:space="preserve">Using the socio-ecological framework described in the Glantz text, identify which level your organization lies in (intrapersonal, interpersonal, community) and why. </w:t>
            </w:r>
          </w:p>
          <w:p w14:paraId="73ADFCB5" w14:textId="60FFE479" w:rsidR="00C53199" w:rsidRPr="006B351D" w:rsidRDefault="00C53199" w:rsidP="00C53199">
            <w:pPr>
              <w:rPr>
                <w:rFonts w:asciiTheme="minorHAnsi" w:hAnsiTheme="minorHAnsi" w:cstheme="minorHAnsi"/>
                <w:szCs w:val="22"/>
              </w:rPr>
            </w:pPr>
          </w:p>
        </w:tc>
      </w:tr>
      <w:tr w:rsidR="004B4821" w:rsidRPr="006B351D" w14:paraId="6D9B3CE0" w14:textId="77777777" w:rsidTr="004B4821">
        <w:tc>
          <w:tcPr>
            <w:tcW w:w="570" w:type="pct"/>
            <w:tcMar>
              <w:top w:w="115" w:type="dxa"/>
              <w:left w:w="115" w:type="dxa"/>
              <w:bottom w:w="115" w:type="dxa"/>
              <w:right w:w="115" w:type="dxa"/>
            </w:tcMar>
          </w:tcPr>
          <w:p w14:paraId="35598688" w14:textId="5DB09D73" w:rsidR="00C53199" w:rsidRPr="006B351D" w:rsidRDefault="00C53199" w:rsidP="00C53199">
            <w:pPr>
              <w:rPr>
                <w:rFonts w:asciiTheme="minorHAnsi" w:hAnsiTheme="minorHAnsi" w:cstheme="minorHAnsi"/>
                <w:b/>
                <w:bCs/>
                <w:szCs w:val="22"/>
              </w:rPr>
            </w:pPr>
            <w:r w:rsidRPr="006B351D">
              <w:rPr>
                <w:rFonts w:asciiTheme="minorHAnsi" w:hAnsiTheme="minorHAnsi" w:cstheme="minorHAnsi"/>
                <w:b/>
                <w:bCs/>
                <w:szCs w:val="22"/>
              </w:rPr>
              <w:lastRenderedPageBreak/>
              <w:t>Week 3</w:t>
            </w:r>
          </w:p>
        </w:tc>
        <w:tc>
          <w:tcPr>
            <w:tcW w:w="4430" w:type="pct"/>
            <w:tcMar>
              <w:top w:w="115" w:type="dxa"/>
              <w:left w:w="115" w:type="dxa"/>
              <w:bottom w:w="115" w:type="dxa"/>
              <w:right w:w="115" w:type="dxa"/>
            </w:tcMar>
          </w:tcPr>
          <w:p w14:paraId="43D5EB3F" w14:textId="5EEEE26F" w:rsidR="00C53199" w:rsidRDefault="00C53199" w:rsidP="00C53199">
            <w:pPr>
              <w:rPr>
                <w:rFonts w:ascii="Calibri" w:eastAsia="Calibri" w:hAnsi="Calibri" w:cs="Calibri"/>
                <w:b/>
              </w:rPr>
            </w:pPr>
            <w:r>
              <w:rPr>
                <w:rFonts w:ascii="Calibri" w:eastAsia="Calibri" w:hAnsi="Calibri" w:cs="Calibri"/>
                <w:b/>
              </w:rPr>
              <w:t>The path to achieving health equity through public health</w:t>
            </w:r>
          </w:p>
          <w:p w14:paraId="0D719D36" w14:textId="77777777" w:rsidR="002A32EA" w:rsidRDefault="002A32EA" w:rsidP="00C53199">
            <w:pPr>
              <w:rPr>
                <w:rFonts w:ascii="Calibri" w:eastAsia="Calibri" w:hAnsi="Calibri" w:cs="Calibri"/>
                <w:u w:val="single"/>
              </w:rPr>
            </w:pPr>
          </w:p>
          <w:p w14:paraId="7DA479C1" w14:textId="2C2934A8" w:rsidR="00C53199" w:rsidRDefault="00C53199" w:rsidP="00C53199">
            <w:pPr>
              <w:rPr>
                <w:rFonts w:ascii="Calibri" w:eastAsia="Calibri" w:hAnsi="Calibri" w:cs="Calibri"/>
              </w:rPr>
            </w:pPr>
            <w:r>
              <w:rPr>
                <w:rFonts w:ascii="Calibri" w:eastAsia="Calibri" w:hAnsi="Calibri" w:cs="Calibri"/>
                <w:u w:val="single"/>
              </w:rPr>
              <w:t>Objective</w:t>
            </w:r>
            <w:r>
              <w:rPr>
                <w:rFonts w:ascii="Calibri" w:eastAsia="Calibri" w:hAnsi="Calibri" w:cs="Calibri"/>
              </w:rPr>
              <w:t>:</w:t>
            </w:r>
          </w:p>
          <w:p w14:paraId="29DFE357" w14:textId="77777777" w:rsidR="00C53199" w:rsidRDefault="00C53199" w:rsidP="00C53199">
            <w:pPr>
              <w:rPr>
                <w:rFonts w:ascii="Calibri" w:eastAsia="Calibri" w:hAnsi="Calibri" w:cs="Calibri"/>
              </w:rPr>
            </w:pPr>
            <w:r>
              <w:rPr>
                <w:rFonts w:ascii="Calibri" w:eastAsia="Calibri" w:hAnsi="Calibri" w:cs="Calibri"/>
              </w:rPr>
              <w:t>Public health professionals and organizations often develop programs, policies, and services with the intention of improving health equity.  Systemic inequity negatively impacts population health with marginalized communities often being the most affected.  This week’s readings will introduce you to health inequities in various contexts with COVID-19 as an example of how health problems differ across the population.</w:t>
            </w:r>
          </w:p>
          <w:p w14:paraId="0D214EC2" w14:textId="77777777" w:rsidR="00C53199" w:rsidRDefault="00C53199" w:rsidP="00C53199">
            <w:pPr>
              <w:rPr>
                <w:rFonts w:ascii="Calibri" w:eastAsia="Calibri" w:hAnsi="Calibri" w:cs="Calibri"/>
              </w:rPr>
            </w:pPr>
          </w:p>
          <w:p w14:paraId="51D72D43" w14:textId="77777777" w:rsidR="00C53199" w:rsidRDefault="00C53199" w:rsidP="00C53199">
            <w:pPr>
              <w:rPr>
                <w:rFonts w:ascii="Calibri" w:eastAsia="Calibri" w:hAnsi="Calibri" w:cs="Calibri"/>
                <w:b/>
              </w:rPr>
            </w:pPr>
            <w:r>
              <w:rPr>
                <w:rFonts w:ascii="Calibri" w:eastAsia="Calibri" w:hAnsi="Calibri" w:cs="Calibri"/>
                <w:u w:val="single"/>
              </w:rPr>
              <w:t>Reading</w:t>
            </w:r>
            <w:r>
              <w:rPr>
                <w:rFonts w:ascii="Calibri" w:eastAsia="Calibri" w:hAnsi="Calibri" w:cs="Calibri"/>
              </w:rPr>
              <w:t xml:space="preserve">: </w:t>
            </w:r>
            <w:r>
              <w:rPr>
                <w:rFonts w:ascii="Calibri" w:eastAsia="Calibri" w:hAnsi="Calibri" w:cs="Calibri"/>
                <w:b/>
              </w:rPr>
              <w:t>Total 10 pages</w:t>
            </w:r>
          </w:p>
          <w:p w14:paraId="46F03370" w14:textId="1CB33651" w:rsidR="00C53199" w:rsidRDefault="00C53199" w:rsidP="00C53199">
            <w:pPr>
              <w:numPr>
                <w:ilvl w:val="0"/>
                <w:numId w:val="31"/>
              </w:num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 xml:space="preserve">Gee, G. C., &amp; Payne-Sturges, D. C. (2004). Environmental health disparities: a framework integrating psychosocial and environmental concepts. </w:t>
            </w:r>
            <w:r>
              <w:rPr>
                <w:rFonts w:ascii="Calibri" w:eastAsia="Calibri" w:hAnsi="Calibri" w:cs="Calibri"/>
                <w:i/>
                <w:color w:val="000000"/>
                <w:szCs w:val="22"/>
              </w:rPr>
              <w:t>Environmental health perspectives, 112</w:t>
            </w:r>
            <w:r>
              <w:rPr>
                <w:rFonts w:ascii="Calibri" w:eastAsia="Calibri" w:hAnsi="Calibri" w:cs="Calibri"/>
                <w:color w:val="000000"/>
                <w:szCs w:val="22"/>
              </w:rPr>
              <w:t xml:space="preserve">(17), 1645–1653. </w:t>
            </w:r>
            <w:hyperlink r:id="rId12" w:history="1">
              <w:r w:rsidR="00F3786F" w:rsidRPr="00853B7A">
                <w:rPr>
                  <w:rStyle w:val="Hyperlink"/>
                  <w:rFonts w:ascii="Calibri" w:eastAsia="Calibri" w:hAnsi="Calibri" w:cs="Calibri"/>
                  <w:szCs w:val="22"/>
                </w:rPr>
                <w:t>https://doi.org/10.1289/ehp.7074</w:t>
              </w:r>
            </w:hyperlink>
          </w:p>
          <w:p w14:paraId="4F483DD6" w14:textId="77777777" w:rsidR="00F3786F" w:rsidRDefault="00F3786F" w:rsidP="00F3786F">
            <w:pPr>
              <w:pBdr>
                <w:top w:val="nil"/>
                <w:left w:val="nil"/>
                <w:bottom w:val="nil"/>
                <w:right w:val="nil"/>
                <w:between w:val="nil"/>
              </w:pBdr>
              <w:ind w:left="360"/>
              <w:rPr>
                <w:rFonts w:ascii="Calibri" w:eastAsia="Calibri" w:hAnsi="Calibri" w:cs="Calibri"/>
                <w:color w:val="000000"/>
                <w:szCs w:val="22"/>
              </w:rPr>
            </w:pPr>
          </w:p>
          <w:p w14:paraId="07F23033" w14:textId="77777777" w:rsidR="00C53199" w:rsidRDefault="00C53199" w:rsidP="00C53199">
            <w:pPr>
              <w:numPr>
                <w:ilvl w:val="0"/>
                <w:numId w:val="31"/>
              </w:num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 xml:space="preserve">Laster Pirtle, W. N. (2020). Racial capitalism: A fundamental cause of novel coronavirus (COVID-19) pandemic inequities in the United States. </w:t>
            </w:r>
            <w:r>
              <w:rPr>
                <w:rFonts w:ascii="Calibri" w:eastAsia="Calibri" w:hAnsi="Calibri" w:cs="Calibri"/>
                <w:i/>
                <w:color w:val="000000"/>
                <w:szCs w:val="22"/>
              </w:rPr>
              <w:t>Health Education &amp; Behavior, 47</w:t>
            </w:r>
            <w:r>
              <w:rPr>
                <w:rFonts w:ascii="Calibri" w:eastAsia="Calibri" w:hAnsi="Calibri" w:cs="Calibri"/>
                <w:color w:val="000000"/>
                <w:szCs w:val="22"/>
              </w:rPr>
              <w:t>(4), 504–508.</w:t>
            </w:r>
          </w:p>
          <w:p w14:paraId="712FC634" w14:textId="77777777" w:rsidR="00C53199" w:rsidRDefault="00C53199" w:rsidP="00C53199">
            <w:pPr>
              <w:rPr>
                <w:rFonts w:ascii="Calibri" w:eastAsia="Calibri" w:hAnsi="Calibri" w:cs="Calibri"/>
              </w:rPr>
            </w:pPr>
          </w:p>
          <w:p w14:paraId="50D3A323" w14:textId="36A416A7" w:rsidR="00C53199" w:rsidRDefault="00C53199" w:rsidP="00C53199">
            <w:pPr>
              <w:rPr>
                <w:rFonts w:ascii="Calibri" w:eastAsia="Calibri" w:hAnsi="Calibri" w:cs="Calibri"/>
                <w:u w:val="single"/>
              </w:rPr>
            </w:pPr>
            <w:r>
              <w:rPr>
                <w:rFonts w:ascii="Calibri" w:eastAsia="Calibri" w:hAnsi="Calibri" w:cs="Calibri"/>
                <w:u w:val="single"/>
              </w:rPr>
              <w:t>Writing assignment (</w:t>
            </w:r>
            <w:r w:rsidR="00C37848">
              <w:rPr>
                <w:rFonts w:ascii="Calibri" w:eastAsia="Calibri" w:hAnsi="Calibri" w:cs="Calibri"/>
                <w:u w:val="single"/>
              </w:rPr>
              <w:t>650</w:t>
            </w:r>
            <w:r>
              <w:rPr>
                <w:rFonts w:ascii="Calibri" w:eastAsia="Calibri" w:hAnsi="Calibri" w:cs="Calibri"/>
                <w:u w:val="single"/>
              </w:rPr>
              <w:t xml:space="preserve"> words)</w:t>
            </w:r>
            <w:r>
              <w:rPr>
                <w:rFonts w:ascii="Calibri" w:eastAsia="Calibri" w:hAnsi="Calibri" w:cs="Calibri"/>
              </w:rPr>
              <w:t>:</w:t>
            </w:r>
          </w:p>
          <w:p w14:paraId="6226656E" w14:textId="77777777" w:rsidR="00C53199" w:rsidRDefault="00C53199" w:rsidP="002A32EA">
            <w:p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Describe how the concepts of health inequity, inequality, and disparity are similar and different?  Why is it important to differentiate these concepts? (250 words)</w:t>
            </w:r>
          </w:p>
          <w:p w14:paraId="316553B0" w14:textId="77777777" w:rsidR="00C53199" w:rsidRDefault="00C53199" w:rsidP="00C53199">
            <w:pPr>
              <w:rPr>
                <w:rFonts w:ascii="Calibri" w:eastAsia="Calibri" w:hAnsi="Calibri" w:cs="Calibri"/>
                <w:color w:val="000000"/>
                <w:szCs w:val="22"/>
              </w:rPr>
            </w:pPr>
            <w:r>
              <w:rPr>
                <w:rFonts w:ascii="Calibri" w:eastAsia="Calibri" w:hAnsi="Calibri" w:cs="Calibri"/>
                <w:color w:val="000000"/>
                <w:szCs w:val="22"/>
              </w:rPr>
              <w:t>How does your organization see its role in addressing health disparities?  Please provide examples of services, practices, or statements. (250 words)</w:t>
            </w:r>
          </w:p>
          <w:p w14:paraId="61C56AB3" w14:textId="57178C82" w:rsidR="00C37848" w:rsidRPr="006B351D" w:rsidRDefault="00C37848" w:rsidP="00C53199">
            <w:pPr>
              <w:rPr>
                <w:rFonts w:asciiTheme="minorHAnsi" w:hAnsiTheme="minorHAnsi" w:cstheme="minorHAnsi"/>
                <w:szCs w:val="22"/>
              </w:rPr>
            </w:pPr>
            <w:r>
              <w:rPr>
                <w:rFonts w:ascii="Calibri" w:eastAsia="Calibri" w:hAnsi="Calibri" w:cs="Calibri"/>
                <w:color w:val="000000"/>
                <w:szCs w:val="22"/>
              </w:rPr>
              <w:t>Describe your role in the organization and reflect on what you hope to accomplish through the experience. (150 words)</w:t>
            </w:r>
          </w:p>
        </w:tc>
      </w:tr>
      <w:tr w:rsidR="004B4821" w:rsidRPr="006B351D" w14:paraId="6C677FB3" w14:textId="77777777" w:rsidTr="004B4821">
        <w:trPr>
          <w:trHeight w:val="18"/>
        </w:trPr>
        <w:tc>
          <w:tcPr>
            <w:tcW w:w="570" w:type="pct"/>
            <w:tcMar>
              <w:top w:w="115" w:type="dxa"/>
              <w:left w:w="115" w:type="dxa"/>
              <w:bottom w:w="115" w:type="dxa"/>
              <w:right w:w="115" w:type="dxa"/>
            </w:tcMar>
          </w:tcPr>
          <w:p w14:paraId="777B5422" w14:textId="5BFA5F7E" w:rsidR="00C53199" w:rsidRPr="006B351D" w:rsidRDefault="00C53199" w:rsidP="00C53199">
            <w:pPr>
              <w:rPr>
                <w:rFonts w:asciiTheme="minorHAnsi" w:hAnsiTheme="minorHAnsi" w:cstheme="minorHAnsi"/>
                <w:b/>
                <w:bCs/>
                <w:szCs w:val="22"/>
              </w:rPr>
            </w:pPr>
            <w:r w:rsidRPr="006B351D">
              <w:rPr>
                <w:rFonts w:asciiTheme="minorHAnsi" w:hAnsiTheme="minorHAnsi" w:cstheme="minorHAnsi"/>
                <w:b/>
                <w:bCs/>
                <w:szCs w:val="22"/>
              </w:rPr>
              <w:t>Week 4</w:t>
            </w:r>
          </w:p>
        </w:tc>
        <w:tc>
          <w:tcPr>
            <w:tcW w:w="4430" w:type="pct"/>
            <w:tcMar>
              <w:top w:w="115" w:type="dxa"/>
              <w:left w:w="115" w:type="dxa"/>
              <w:bottom w:w="115" w:type="dxa"/>
              <w:right w:w="115" w:type="dxa"/>
            </w:tcMar>
          </w:tcPr>
          <w:p w14:paraId="725F5526" w14:textId="26ACDC98" w:rsidR="00C53199" w:rsidRDefault="00C53199" w:rsidP="00C53199">
            <w:pPr>
              <w:rPr>
                <w:rFonts w:ascii="Calibri" w:eastAsia="Calibri" w:hAnsi="Calibri" w:cs="Calibri"/>
                <w:b/>
              </w:rPr>
            </w:pPr>
            <w:r>
              <w:rPr>
                <w:rFonts w:ascii="Calibri" w:eastAsia="Calibri" w:hAnsi="Calibri" w:cs="Calibri"/>
                <w:b/>
              </w:rPr>
              <w:t>Developing your research paper</w:t>
            </w:r>
          </w:p>
          <w:p w14:paraId="50977EF8" w14:textId="77777777" w:rsidR="002A32EA" w:rsidRDefault="002A32EA" w:rsidP="00C53199">
            <w:pPr>
              <w:rPr>
                <w:rFonts w:ascii="Calibri" w:eastAsia="Calibri" w:hAnsi="Calibri" w:cs="Calibri"/>
              </w:rPr>
            </w:pPr>
          </w:p>
          <w:p w14:paraId="2BD0D819" w14:textId="66B61563" w:rsidR="00C53199" w:rsidRDefault="00C53199" w:rsidP="00C53199">
            <w:pPr>
              <w:rPr>
                <w:rFonts w:ascii="Calibri" w:eastAsia="Calibri" w:hAnsi="Calibri" w:cs="Calibri"/>
              </w:rPr>
            </w:pPr>
            <w:r>
              <w:rPr>
                <w:rFonts w:ascii="Calibri" w:eastAsia="Calibri" w:hAnsi="Calibri" w:cs="Calibri"/>
              </w:rPr>
              <w:t>Objective: You will develop a proposal for your research paper and submit it for approval.</w:t>
            </w:r>
          </w:p>
          <w:p w14:paraId="05FF0AEE" w14:textId="77777777" w:rsidR="00C53199" w:rsidRDefault="00C53199" w:rsidP="00C53199">
            <w:pPr>
              <w:rPr>
                <w:rFonts w:ascii="Calibri" w:eastAsia="Calibri" w:hAnsi="Calibri" w:cs="Calibri"/>
              </w:rPr>
            </w:pPr>
          </w:p>
          <w:p w14:paraId="245309C1" w14:textId="77777777" w:rsidR="00C53199" w:rsidRDefault="00C53199" w:rsidP="00C53199">
            <w:pPr>
              <w:rPr>
                <w:rFonts w:ascii="Calibri" w:eastAsia="Calibri" w:hAnsi="Calibri" w:cs="Calibri"/>
              </w:rPr>
            </w:pPr>
            <w:r>
              <w:rPr>
                <w:rFonts w:ascii="Calibri" w:eastAsia="Calibri" w:hAnsi="Calibri" w:cs="Calibri"/>
                <w:u w:val="single"/>
              </w:rPr>
              <w:t>Reading</w:t>
            </w:r>
            <w:r>
              <w:rPr>
                <w:rFonts w:ascii="Calibri" w:eastAsia="Calibri" w:hAnsi="Calibri" w:cs="Calibri"/>
              </w:rPr>
              <w:t>:</w:t>
            </w:r>
          </w:p>
          <w:p w14:paraId="20A9FAEB" w14:textId="77777777" w:rsidR="00C53199" w:rsidRDefault="00C53199" w:rsidP="00C53199">
            <w:pPr>
              <w:numPr>
                <w:ilvl w:val="0"/>
                <w:numId w:val="33"/>
              </w:numPr>
              <w:pBdr>
                <w:top w:val="nil"/>
                <w:left w:val="nil"/>
                <w:bottom w:val="nil"/>
                <w:right w:val="nil"/>
                <w:between w:val="nil"/>
              </w:pBdr>
              <w:ind w:left="331" w:hanging="331"/>
              <w:rPr>
                <w:rFonts w:ascii="Calibri" w:eastAsia="Calibri" w:hAnsi="Calibri" w:cs="Calibri"/>
                <w:color w:val="000000"/>
                <w:szCs w:val="22"/>
              </w:rPr>
            </w:pPr>
            <w:r>
              <w:rPr>
                <w:rFonts w:ascii="Calibri" w:eastAsia="Calibri" w:hAnsi="Calibri" w:cs="Calibri"/>
                <w:color w:val="000000"/>
                <w:szCs w:val="22"/>
              </w:rPr>
              <w:t xml:space="preserve">Watch: </w:t>
            </w:r>
            <w:hyperlink r:id="rId13">
              <w:r>
                <w:rPr>
                  <w:rFonts w:ascii="Calibri" w:eastAsia="Calibri" w:hAnsi="Calibri" w:cs="Calibri"/>
                  <w:color w:val="0563C1"/>
                  <w:szCs w:val="22"/>
                  <w:u w:val="single"/>
                </w:rPr>
                <w:t>https://youtu.be/166FXhGd9T4</w:t>
              </w:r>
            </w:hyperlink>
          </w:p>
          <w:p w14:paraId="340BDFFD" w14:textId="77777777" w:rsidR="00C53199" w:rsidRDefault="00C53199" w:rsidP="00C53199">
            <w:pPr>
              <w:rPr>
                <w:rFonts w:ascii="Calibri" w:eastAsia="Calibri" w:hAnsi="Calibri" w:cs="Calibri"/>
              </w:rPr>
            </w:pPr>
          </w:p>
          <w:p w14:paraId="469CC5DA" w14:textId="77777777" w:rsidR="00C53199" w:rsidRDefault="00C53199" w:rsidP="00C53199">
            <w:pPr>
              <w:rPr>
                <w:rFonts w:ascii="Calibri" w:eastAsia="Calibri" w:hAnsi="Calibri" w:cs="Calibri"/>
                <w:u w:val="single"/>
              </w:rPr>
            </w:pPr>
            <w:r>
              <w:rPr>
                <w:rFonts w:ascii="Calibri" w:eastAsia="Calibri" w:hAnsi="Calibri" w:cs="Calibri"/>
                <w:u w:val="single"/>
              </w:rPr>
              <w:t>Written assignment (250 words):</w:t>
            </w:r>
          </w:p>
          <w:p w14:paraId="075F06FA" w14:textId="77777777" w:rsidR="00C53199" w:rsidRDefault="00C53199" w:rsidP="002A32EA">
            <w:p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Develop a 1-page research proposal by answering the following questions:</w:t>
            </w:r>
          </w:p>
          <w:p w14:paraId="639B62EF" w14:textId="77777777" w:rsidR="00C53199" w:rsidRDefault="00C53199" w:rsidP="00C53199">
            <w:pPr>
              <w:numPr>
                <w:ilvl w:val="1"/>
                <w:numId w:val="34"/>
              </w:num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Describe your research topic and include background information.</w:t>
            </w:r>
          </w:p>
          <w:p w14:paraId="5B2F5AEA" w14:textId="77777777" w:rsidR="00C53199" w:rsidRDefault="00C53199" w:rsidP="00C53199">
            <w:pPr>
              <w:numPr>
                <w:ilvl w:val="1"/>
                <w:numId w:val="34"/>
              </w:num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What research question are you going to answer?</w:t>
            </w:r>
          </w:p>
          <w:p w14:paraId="42BFB905" w14:textId="77777777" w:rsidR="00C53199" w:rsidRDefault="00C53199" w:rsidP="00C53199">
            <w:pPr>
              <w:numPr>
                <w:ilvl w:val="1"/>
                <w:numId w:val="34"/>
              </w:num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How will you go about answering your research question? What method will you employ (observational data, literature review, etc.)</w:t>
            </w:r>
          </w:p>
          <w:p w14:paraId="5029D1E0" w14:textId="77777777" w:rsidR="00C53199" w:rsidRDefault="00C53199" w:rsidP="00C53199">
            <w:pPr>
              <w:numPr>
                <w:ilvl w:val="1"/>
                <w:numId w:val="34"/>
              </w:num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 xml:space="preserve">List a minimum of 3 peer-reviewed scholarly articles with </w:t>
            </w:r>
            <w:r>
              <w:rPr>
                <w:rFonts w:ascii="Calibri" w:eastAsia="Calibri" w:hAnsi="Calibri" w:cs="Calibri"/>
                <w:b/>
                <w:color w:val="000000"/>
                <w:szCs w:val="22"/>
              </w:rPr>
              <w:t>APA citations</w:t>
            </w:r>
            <w:r>
              <w:rPr>
                <w:rFonts w:ascii="Calibri" w:eastAsia="Calibri" w:hAnsi="Calibri" w:cs="Calibri"/>
                <w:color w:val="000000"/>
                <w:szCs w:val="22"/>
              </w:rPr>
              <w:t xml:space="preserve"> that you will use throughout your paper and provide a short summary of each. Include the main argument, methods used, results, and how it relates to your topic.</w:t>
            </w:r>
          </w:p>
          <w:p w14:paraId="6F656F24" w14:textId="77777777" w:rsidR="00C53199" w:rsidRDefault="00C53199" w:rsidP="00C53199">
            <w:pPr>
              <w:rPr>
                <w:rFonts w:ascii="Calibri" w:eastAsia="Calibri" w:hAnsi="Calibri" w:cs="Calibri"/>
                <w:u w:val="single"/>
              </w:rPr>
            </w:pPr>
            <w:r>
              <w:rPr>
                <w:rFonts w:ascii="Calibri" w:eastAsia="Calibri" w:hAnsi="Calibri" w:cs="Calibri"/>
                <w:u w:val="single"/>
              </w:rPr>
              <w:t>Resources:</w:t>
            </w:r>
          </w:p>
          <w:p w14:paraId="2165A015" w14:textId="77777777" w:rsidR="00C53199" w:rsidRDefault="00C53199" w:rsidP="00C53199">
            <w:pPr>
              <w:numPr>
                <w:ilvl w:val="0"/>
                <w:numId w:val="33"/>
              </w:numPr>
              <w:pBdr>
                <w:top w:val="nil"/>
                <w:left w:val="nil"/>
                <w:bottom w:val="nil"/>
                <w:right w:val="nil"/>
                <w:between w:val="nil"/>
              </w:pBdr>
              <w:ind w:left="331" w:hanging="331"/>
              <w:rPr>
                <w:rFonts w:ascii="Calibri" w:eastAsia="Calibri" w:hAnsi="Calibri" w:cs="Calibri"/>
                <w:color w:val="000000"/>
                <w:szCs w:val="22"/>
              </w:rPr>
            </w:pPr>
            <w:r>
              <w:rPr>
                <w:rFonts w:ascii="Calibri" w:eastAsia="Calibri" w:hAnsi="Calibri" w:cs="Calibri"/>
                <w:color w:val="000000"/>
                <w:szCs w:val="22"/>
              </w:rPr>
              <w:t xml:space="preserve">UCLA research guide: </w:t>
            </w:r>
            <w:hyperlink r:id="rId14">
              <w:r>
                <w:rPr>
                  <w:rFonts w:ascii="Calibri" w:eastAsia="Calibri" w:hAnsi="Calibri" w:cs="Calibri"/>
                  <w:color w:val="0563C1"/>
                  <w:szCs w:val="22"/>
                  <w:u w:val="single"/>
                </w:rPr>
                <w:t>https://www.library.ucla.edu/research-teaching-support/research-help/start-your-own-research-guide-or-tutorial</w:t>
              </w:r>
            </w:hyperlink>
          </w:p>
          <w:p w14:paraId="52BAFD99" w14:textId="77777777" w:rsidR="00C53199" w:rsidRDefault="00C53199" w:rsidP="00C53199">
            <w:pPr>
              <w:numPr>
                <w:ilvl w:val="0"/>
                <w:numId w:val="33"/>
              </w:numPr>
              <w:pBdr>
                <w:top w:val="nil"/>
                <w:left w:val="nil"/>
                <w:bottom w:val="nil"/>
                <w:right w:val="nil"/>
                <w:between w:val="nil"/>
              </w:pBdr>
              <w:ind w:left="331" w:hanging="331"/>
              <w:rPr>
                <w:rFonts w:ascii="Calibri" w:eastAsia="Calibri" w:hAnsi="Calibri" w:cs="Calibri"/>
                <w:color w:val="000000"/>
                <w:szCs w:val="22"/>
              </w:rPr>
            </w:pPr>
            <w:r>
              <w:rPr>
                <w:rFonts w:ascii="Calibri" w:eastAsia="Calibri" w:hAnsi="Calibri" w:cs="Calibri"/>
                <w:color w:val="000000"/>
                <w:szCs w:val="22"/>
              </w:rPr>
              <w:lastRenderedPageBreak/>
              <w:t xml:space="preserve">Finding scholarly articles at UCLA: </w:t>
            </w:r>
            <w:hyperlink r:id="rId15" w:anchor="s-lg-box-22887730">
              <w:r>
                <w:rPr>
                  <w:rFonts w:ascii="Calibri" w:eastAsia="Calibri" w:hAnsi="Calibri" w:cs="Calibri"/>
                  <w:color w:val="0563C1"/>
                  <w:szCs w:val="22"/>
                  <w:u w:val="single"/>
                </w:rPr>
                <w:t>https://guides.library.ucla.edu/c.php?g=996208&amp;p=7209464#s-lg-box-22887730</w:t>
              </w:r>
            </w:hyperlink>
          </w:p>
          <w:p w14:paraId="6A9FCAB8" w14:textId="77777777" w:rsidR="00C53199" w:rsidRDefault="00C53199" w:rsidP="00C53199">
            <w:pPr>
              <w:numPr>
                <w:ilvl w:val="0"/>
                <w:numId w:val="33"/>
              </w:numPr>
              <w:pBdr>
                <w:top w:val="nil"/>
                <w:left w:val="nil"/>
                <w:bottom w:val="nil"/>
                <w:right w:val="nil"/>
                <w:between w:val="nil"/>
              </w:pBdr>
              <w:ind w:left="331" w:hanging="331"/>
              <w:rPr>
                <w:rFonts w:ascii="Calibri" w:eastAsia="Calibri" w:hAnsi="Calibri" w:cs="Calibri"/>
                <w:color w:val="000000"/>
                <w:szCs w:val="22"/>
              </w:rPr>
            </w:pPr>
            <w:r>
              <w:rPr>
                <w:rFonts w:ascii="Calibri" w:eastAsia="Calibri" w:hAnsi="Calibri" w:cs="Calibri"/>
                <w:color w:val="000000"/>
                <w:szCs w:val="22"/>
              </w:rPr>
              <w:t xml:space="preserve">Accessing UCLA Library resources remotely: </w:t>
            </w:r>
            <w:hyperlink r:id="rId16">
              <w:r>
                <w:rPr>
                  <w:rFonts w:ascii="Calibri" w:eastAsia="Calibri" w:hAnsi="Calibri" w:cs="Calibri"/>
                  <w:color w:val="0563C1"/>
                  <w:szCs w:val="22"/>
                  <w:u w:val="single"/>
                </w:rPr>
                <w:t>https://uclalibrary.github.io/research-tips/get-configured/</w:t>
              </w:r>
            </w:hyperlink>
          </w:p>
          <w:p w14:paraId="288E0BCD" w14:textId="0F30E384" w:rsidR="00C53199" w:rsidRPr="006B351D" w:rsidRDefault="00C53199" w:rsidP="00C53199">
            <w:pPr>
              <w:rPr>
                <w:rFonts w:asciiTheme="minorHAnsi" w:hAnsiTheme="minorHAnsi" w:cstheme="minorHAnsi"/>
              </w:rPr>
            </w:pPr>
            <w:r>
              <w:rPr>
                <w:rFonts w:ascii="Calibri" w:eastAsia="Calibri" w:hAnsi="Calibri" w:cs="Calibri"/>
                <w:color w:val="000000"/>
                <w:szCs w:val="22"/>
              </w:rPr>
              <w:t xml:space="preserve">APA Citation Guide: </w:t>
            </w:r>
            <w:hyperlink r:id="rId17">
              <w:r>
                <w:rPr>
                  <w:rFonts w:ascii="Calibri" w:eastAsia="Calibri" w:hAnsi="Calibri" w:cs="Calibri"/>
                  <w:color w:val="0563C1"/>
                  <w:szCs w:val="22"/>
                  <w:u w:val="single"/>
                </w:rPr>
                <w:t>https://guides.himmelfarb.gwu.edu/APA/journals</w:t>
              </w:r>
            </w:hyperlink>
          </w:p>
        </w:tc>
      </w:tr>
      <w:tr w:rsidR="004B4821" w:rsidRPr="006B351D" w14:paraId="76F9D72F" w14:textId="77777777" w:rsidTr="004B4821">
        <w:tc>
          <w:tcPr>
            <w:tcW w:w="570" w:type="pct"/>
            <w:tcMar>
              <w:top w:w="115" w:type="dxa"/>
              <w:left w:w="115" w:type="dxa"/>
              <w:bottom w:w="115" w:type="dxa"/>
              <w:right w:w="115" w:type="dxa"/>
            </w:tcMar>
          </w:tcPr>
          <w:p w14:paraId="599AFA20" w14:textId="25BC37CB" w:rsidR="00C53199" w:rsidRPr="006B351D" w:rsidRDefault="00C53199" w:rsidP="00C53199">
            <w:pPr>
              <w:rPr>
                <w:rFonts w:asciiTheme="minorHAnsi" w:hAnsiTheme="minorHAnsi" w:cstheme="minorHAnsi"/>
                <w:b/>
                <w:bCs/>
                <w:szCs w:val="22"/>
              </w:rPr>
            </w:pPr>
            <w:r w:rsidRPr="006B351D">
              <w:rPr>
                <w:rFonts w:asciiTheme="minorHAnsi" w:hAnsiTheme="minorHAnsi" w:cstheme="minorHAnsi"/>
                <w:b/>
                <w:bCs/>
                <w:szCs w:val="22"/>
              </w:rPr>
              <w:lastRenderedPageBreak/>
              <w:t>Week 5</w:t>
            </w:r>
          </w:p>
        </w:tc>
        <w:tc>
          <w:tcPr>
            <w:tcW w:w="4430" w:type="pct"/>
            <w:tcMar>
              <w:top w:w="115" w:type="dxa"/>
              <w:left w:w="115" w:type="dxa"/>
              <w:bottom w:w="115" w:type="dxa"/>
              <w:right w:w="115" w:type="dxa"/>
            </w:tcMar>
          </w:tcPr>
          <w:p w14:paraId="56DFE399" w14:textId="1B9611BB" w:rsidR="00C53199" w:rsidRDefault="00C53199" w:rsidP="00C53199">
            <w:pPr>
              <w:rPr>
                <w:rFonts w:ascii="Calibri" w:eastAsia="Calibri" w:hAnsi="Calibri" w:cs="Calibri"/>
                <w:b/>
              </w:rPr>
            </w:pPr>
            <w:r>
              <w:rPr>
                <w:rFonts w:ascii="Calibri" w:eastAsia="Calibri" w:hAnsi="Calibri" w:cs="Calibri"/>
                <w:b/>
              </w:rPr>
              <w:t>Community-based participatory research (CBPR) in public health</w:t>
            </w:r>
          </w:p>
          <w:p w14:paraId="6732E5F5" w14:textId="77777777" w:rsidR="002A32EA" w:rsidRDefault="002A32EA" w:rsidP="00C53199">
            <w:pPr>
              <w:rPr>
                <w:rFonts w:ascii="Calibri" w:eastAsia="Calibri" w:hAnsi="Calibri" w:cs="Calibri"/>
                <w:u w:val="single"/>
              </w:rPr>
            </w:pPr>
          </w:p>
          <w:p w14:paraId="0A6E8936" w14:textId="734C72E0" w:rsidR="00C53199" w:rsidRDefault="00C53199" w:rsidP="00C53199">
            <w:pPr>
              <w:rPr>
                <w:rFonts w:ascii="Calibri" w:eastAsia="Calibri" w:hAnsi="Calibri" w:cs="Calibri"/>
              </w:rPr>
            </w:pPr>
            <w:r>
              <w:rPr>
                <w:rFonts w:ascii="Calibri" w:eastAsia="Calibri" w:hAnsi="Calibri" w:cs="Calibri"/>
                <w:u w:val="single"/>
              </w:rPr>
              <w:t>Objective</w:t>
            </w:r>
            <w:r>
              <w:rPr>
                <w:rFonts w:ascii="Calibri" w:eastAsia="Calibri" w:hAnsi="Calibri" w:cs="Calibri"/>
              </w:rPr>
              <w:t>:</w:t>
            </w:r>
          </w:p>
          <w:p w14:paraId="4D929FD4" w14:textId="77777777" w:rsidR="00C53199" w:rsidRDefault="00C53199" w:rsidP="00C53199">
            <w:pPr>
              <w:rPr>
                <w:rFonts w:ascii="Calibri" w:eastAsia="Calibri" w:hAnsi="Calibri" w:cs="Calibri"/>
              </w:rPr>
            </w:pPr>
            <w:r>
              <w:rPr>
                <w:rFonts w:ascii="Calibri" w:eastAsia="Calibri" w:hAnsi="Calibri" w:cs="Calibri"/>
              </w:rPr>
              <w:t>Community-based participatory research, or CBPR, is an effective public health research method that brings researchers and community members together as partners in addressing diseases and conditions disproportionately affecting a community.  Despite CBPR’s benefits, the approach is not without special challenges relating to ethical, cultural, and scientific issues.  This week’s readings will introduce you to CBPR and the benefits and challenges public health practitioners face when working with communities.</w:t>
            </w:r>
          </w:p>
          <w:p w14:paraId="0D0A5F3C" w14:textId="77777777" w:rsidR="00C53199" w:rsidRDefault="00C53199" w:rsidP="00C53199">
            <w:pPr>
              <w:rPr>
                <w:rFonts w:ascii="Calibri" w:eastAsia="Calibri" w:hAnsi="Calibri" w:cs="Calibri"/>
              </w:rPr>
            </w:pPr>
          </w:p>
          <w:p w14:paraId="61F444C1" w14:textId="77777777" w:rsidR="00C53199" w:rsidRDefault="00C53199" w:rsidP="00C53199">
            <w:pPr>
              <w:rPr>
                <w:rFonts w:ascii="Calibri" w:eastAsia="Calibri" w:hAnsi="Calibri" w:cs="Calibri"/>
              </w:rPr>
            </w:pPr>
            <w:r>
              <w:rPr>
                <w:rFonts w:ascii="Calibri" w:eastAsia="Calibri" w:hAnsi="Calibri" w:cs="Calibri"/>
                <w:u w:val="single"/>
              </w:rPr>
              <w:t>Reading</w:t>
            </w:r>
            <w:r>
              <w:rPr>
                <w:rFonts w:ascii="Calibri" w:eastAsia="Calibri" w:hAnsi="Calibri" w:cs="Calibri"/>
              </w:rPr>
              <w:t xml:space="preserve">: </w:t>
            </w:r>
            <w:r>
              <w:rPr>
                <w:rFonts w:ascii="Calibri" w:eastAsia="Calibri" w:hAnsi="Calibri" w:cs="Calibri"/>
                <w:b/>
              </w:rPr>
              <w:t>Total 38 pages</w:t>
            </w:r>
          </w:p>
          <w:p w14:paraId="72FE96A6" w14:textId="77777777" w:rsidR="00C53199" w:rsidRDefault="00C53199" w:rsidP="00C53199">
            <w:pPr>
              <w:numPr>
                <w:ilvl w:val="0"/>
                <w:numId w:val="36"/>
              </w:numPr>
              <w:pBdr>
                <w:top w:val="nil"/>
                <w:left w:val="nil"/>
                <w:bottom w:val="nil"/>
                <w:right w:val="nil"/>
                <w:between w:val="nil"/>
              </w:pBdr>
              <w:rPr>
                <w:rFonts w:ascii="Calibri" w:eastAsia="Calibri" w:hAnsi="Calibri" w:cs="Calibri"/>
                <w:b/>
                <w:color w:val="000000"/>
                <w:szCs w:val="22"/>
              </w:rPr>
            </w:pPr>
            <w:r>
              <w:rPr>
                <w:rFonts w:ascii="Calibri" w:eastAsia="Calibri" w:hAnsi="Calibri" w:cs="Calibri"/>
                <w:color w:val="000000"/>
                <w:szCs w:val="22"/>
              </w:rPr>
              <w:t xml:space="preserve">Heitman, E., </w:t>
            </w:r>
            <w:proofErr w:type="spellStart"/>
            <w:r>
              <w:rPr>
                <w:rFonts w:ascii="Calibri" w:eastAsia="Calibri" w:hAnsi="Calibri" w:cs="Calibri"/>
                <w:color w:val="000000"/>
                <w:szCs w:val="22"/>
              </w:rPr>
              <w:t>McKieran</w:t>
            </w:r>
            <w:proofErr w:type="spellEnd"/>
            <w:r>
              <w:rPr>
                <w:rFonts w:ascii="Calibri" w:eastAsia="Calibri" w:hAnsi="Calibri" w:cs="Calibri"/>
                <w:color w:val="000000"/>
                <w:szCs w:val="22"/>
              </w:rPr>
              <w:t xml:space="preserve">, L. (2004). Module 4: Community based practice and research: Collaboration and sharing power. In B. Jennings, J. Kahn, A. Mastroianni, &amp; L. Parker (Eds.), Ethics and public health: Model curriculum. Washington, DC: Association of Schools of Public Health </w:t>
            </w:r>
            <w:r>
              <w:rPr>
                <w:rFonts w:ascii="Wingdings" w:eastAsia="Wingdings" w:hAnsi="Wingdings" w:cs="Wingdings"/>
                <w:color w:val="000000"/>
                <w:szCs w:val="22"/>
              </w:rPr>
              <w:t>🡪</w:t>
            </w:r>
            <w:r>
              <w:rPr>
                <w:rFonts w:ascii="Calibri" w:eastAsia="Calibri" w:hAnsi="Calibri" w:cs="Calibri"/>
                <w:color w:val="000000"/>
                <w:szCs w:val="22"/>
              </w:rPr>
              <w:t xml:space="preserve"> </w:t>
            </w:r>
            <w:r>
              <w:rPr>
                <w:rFonts w:ascii="Calibri" w:eastAsia="Calibri" w:hAnsi="Calibri" w:cs="Calibri"/>
                <w:b/>
                <w:color w:val="000000"/>
                <w:szCs w:val="22"/>
              </w:rPr>
              <w:t>Only read pg. 103 - 114</w:t>
            </w:r>
          </w:p>
          <w:p w14:paraId="2BE645C8" w14:textId="77777777" w:rsidR="00C53199" w:rsidRDefault="00C53199" w:rsidP="00C53199">
            <w:pPr>
              <w:numPr>
                <w:ilvl w:val="0"/>
                <w:numId w:val="36"/>
              </w:num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 xml:space="preserve">Bowen, TS., Lundberg, K. (2012). When BEST Intentions Go Awry: Arsenic Mitigation in Bangladesh. Case Consortium at Mailman School of Public Health. Columbia University. </w:t>
            </w:r>
          </w:p>
          <w:p w14:paraId="3C0FDDA7" w14:textId="77777777" w:rsidR="00C53199" w:rsidRDefault="00C53199" w:rsidP="00C53199">
            <w:pPr>
              <w:numPr>
                <w:ilvl w:val="0"/>
                <w:numId w:val="36"/>
              </w:num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 xml:space="preserve">Werito, V., Belone, L. (2021). Research From a </w:t>
            </w:r>
            <w:proofErr w:type="spellStart"/>
            <w:r>
              <w:rPr>
                <w:rFonts w:ascii="Calibri" w:eastAsia="Calibri" w:hAnsi="Calibri" w:cs="Calibri"/>
                <w:color w:val="000000"/>
                <w:szCs w:val="22"/>
              </w:rPr>
              <w:t>Diné</w:t>
            </w:r>
            <w:proofErr w:type="spellEnd"/>
            <w:r>
              <w:rPr>
                <w:rFonts w:ascii="Calibri" w:eastAsia="Calibri" w:hAnsi="Calibri" w:cs="Calibri"/>
                <w:color w:val="000000"/>
                <w:szCs w:val="22"/>
              </w:rPr>
              <w:t xml:space="preserve">-Centered Perspective and the Development of a Community-Based Participatory Research Partnership. </w:t>
            </w:r>
            <w:r>
              <w:rPr>
                <w:rFonts w:ascii="Calibri" w:eastAsia="Calibri" w:hAnsi="Calibri" w:cs="Calibri"/>
                <w:i/>
                <w:color w:val="000000"/>
                <w:szCs w:val="22"/>
              </w:rPr>
              <w:t>Health education &amp; behavior: the official publication of the Society for Public Health Education, 48</w:t>
            </w:r>
            <w:r>
              <w:rPr>
                <w:rFonts w:ascii="Calibri" w:eastAsia="Calibri" w:hAnsi="Calibri" w:cs="Calibri"/>
                <w:color w:val="000000"/>
                <w:szCs w:val="22"/>
              </w:rPr>
              <w:t>(3), 361–370. https://doi.org/10.1177/10901981211011926</w:t>
            </w:r>
          </w:p>
          <w:p w14:paraId="47B71AE5" w14:textId="77777777" w:rsidR="00C53199" w:rsidRDefault="00C53199" w:rsidP="00C53199">
            <w:pPr>
              <w:rPr>
                <w:rFonts w:ascii="Calibri" w:eastAsia="Calibri" w:hAnsi="Calibri" w:cs="Calibri"/>
              </w:rPr>
            </w:pPr>
          </w:p>
          <w:p w14:paraId="568FAB1E" w14:textId="77777777" w:rsidR="00C53199" w:rsidRDefault="00C53199" w:rsidP="00C53199">
            <w:pPr>
              <w:rPr>
                <w:rFonts w:ascii="Calibri" w:eastAsia="Calibri" w:hAnsi="Calibri" w:cs="Calibri"/>
              </w:rPr>
            </w:pPr>
            <w:r>
              <w:rPr>
                <w:rFonts w:ascii="Calibri" w:eastAsia="Calibri" w:hAnsi="Calibri" w:cs="Calibri"/>
                <w:u w:val="single"/>
              </w:rPr>
              <w:t>Writing assignment; two options (250 words)</w:t>
            </w:r>
            <w:r>
              <w:rPr>
                <w:rFonts w:ascii="Calibri" w:eastAsia="Calibri" w:hAnsi="Calibri" w:cs="Calibri"/>
              </w:rPr>
              <w:t>:</w:t>
            </w:r>
          </w:p>
          <w:p w14:paraId="60A47543" w14:textId="3DFB0B96" w:rsidR="00C53199" w:rsidRDefault="00C53199" w:rsidP="002A32EA">
            <w:pPr>
              <w:pBdr>
                <w:top w:val="nil"/>
                <w:left w:val="nil"/>
                <w:bottom w:val="nil"/>
                <w:right w:val="nil"/>
                <w:between w:val="nil"/>
              </w:pBdr>
              <w:rPr>
                <w:rFonts w:ascii="Calibri" w:eastAsia="Calibri" w:hAnsi="Calibri" w:cs="Calibri"/>
                <w:color w:val="000000"/>
                <w:szCs w:val="22"/>
              </w:rPr>
            </w:pPr>
            <w:r>
              <w:rPr>
                <w:rFonts w:ascii="Calibri" w:eastAsia="Calibri" w:hAnsi="Calibri" w:cs="Calibri"/>
                <w:b/>
                <w:color w:val="000000"/>
                <w:szCs w:val="22"/>
              </w:rPr>
              <w:t>OPTION 1</w:t>
            </w:r>
            <w:r>
              <w:rPr>
                <w:rFonts w:ascii="Calibri" w:eastAsia="Calibri" w:hAnsi="Calibri" w:cs="Calibri"/>
                <w:color w:val="000000"/>
                <w:szCs w:val="22"/>
              </w:rPr>
              <w:t>: Does your organization engage in community-based participatory research?  Describe a recent or notable project (i.e., its origins, participants, project, outcome) and identify effective strategies used in the partnership or challenges the participants faced. (250 words)</w:t>
            </w:r>
          </w:p>
          <w:p w14:paraId="62F85162" w14:textId="77777777" w:rsidR="002A32EA" w:rsidRDefault="002A32EA" w:rsidP="002A32EA">
            <w:pPr>
              <w:pBdr>
                <w:top w:val="nil"/>
                <w:left w:val="nil"/>
                <w:bottom w:val="nil"/>
                <w:right w:val="nil"/>
                <w:between w:val="nil"/>
              </w:pBdr>
              <w:rPr>
                <w:rFonts w:ascii="Calibri" w:eastAsia="Calibri" w:hAnsi="Calibri" w:cs="Calibri"/>
                <w:color w:val="000000"/>
                <w:szCs w:val="22"/>
              </w:rPr>
            </w:pPr>
          </w:p>
          <w:p w14:paraId="5B9ED262" w14:textId="2033839A" w:rsidR="00C53199" w:rsidRPr="006B351D" w:rsidRDefault="00C53199" w:rsidP="00C53199">
            <w:pPr>
              <w:rPr>
                <w:rFonts w:asciiTheme="minorHAnsi" w:hAnsiTheme="minorHAnsi" w:cstheme="minorHAnsi"/>
                <w:szCs w:val="22"/>
              </w:rPr>
            </w:pPr>
            <w:r>
              <w:rPr>
                <w:rFonts w:ascii="Calibri" w:eastAsia="Calibri" w:hAnsi="Calibri" w:cs="Calibri"/>
                <w:b/>
                <w:color w:val="000000"/>
                <w:szCs w:val="22"/>
              </w:rPr>
              <w:t>OPTION 2</w:t>
            </w:r>
            <w:r>
              <w:rPr>
                <w:rFonts w:ascii="Calibri" w:eastAsia="Calibri" w:hAnsi="Calibri" w:cs="Calibri"/>
                <w:color w:val="000000"/>
                <w:szCs w:val="22"/>
              </w:rPr>
              <w:t xml:space="preserve">: If your organization does not engage in CBPR, please describe a project you think your organization might benefit from if CBPR was used.  What is the project?  Who are the participants?  What </w:t>
            </w:r>
            <w:proofErr w:type="gramStart"/>
            <w:r>
              <w:rPr>
                <w:rFonts w:ascii="Calibri" w:eastAsia="Calibri" w:hAnsi="Calibri" w:cs="Calibri"/>
                <w:color w:val="000000"/>
                <w:szCs w:val="22"/>
              </w:rPr>
              <w:t>is</w:t>
            </w:r>
            <w:proofErr w:type="gramEnd"/>
            <w:r>
              <w:rPr>
                <w:rFonts w:ascii="Calibri" w:eastAsia="Calibri" w:hAnsi="Calibri" w:cs="Calibri"/>
                <w:color w:val="000000"/>
                <w:szCs w:val="22"/>
              </w:rPr>
              <w:t xml:space="preserve"> the desired outcomes?  Identify potential challenges and how CBPR may address them. (250 words)</w:t>
            </w:r>
          </w:p>
        </w:tc>
      </w:tr>
      <w:tr w:rsidR="004B4821" w:rsidRPr="006B351D" w14:paraId="50667567" w14:textId="77777777" w:rsidTr="004B4821">
        <w:tc>
          <w:tcPr>
            <w:tcW w:w="570" w:type="pct"/>
            <w:tcMar>
              <w:top w:w="115" w:type="dxa"/>
              <w:left w:w="115" w:type="dxa"/>
              <w:bottom w:w="115" w:type="dxa"/>
              <w:right w:w="115" w:type="dxa"/>
            </w:tcMar>
          </w:tcPr>
          <w:p w14:paraId="69C12141" w14:textId="5B8B852F" w:rsidR="00C53199" w:rsidRPr="006B351D" w:rsidRDefault="00C53199" w:rsidP="00C53199">
            <w:pPr>
              <w:rPr>
                <w:rFonts w:asciiTheme="minorHAnsi" w:hAnsiTheme="minorHAnsi" w:cstheme="minorHAnsi"/>
                <w:b/>
                <w:bCs/>
                <w:szCs w:val="22"/>
              </w:rPr>
            </w:pPr>
            <w:r w:rsidRPr="006B351D">
              <w:rPr>
                <w:rFonts w:asciiTheme="minorHAnsi" w:hAnsiTheme="minorHAnsi" w:cstheme="minorHAnsi"/>
                <w:b/>
                <w:bCs/>
                <w:szCs w:val="22"/>
              </w:rPr>
              <w:t>Week 6</w:t>
            </w:r>
          </w:p>
        </w:tc>
        <w:tc>
          <w:tcPr>
            <w:tcW w:w="4430" w:type="pct"/>
            <w:tcMar>
              <w:top w:w="115" w:type="dxa"/>
              <w:left w:w="115" w:type="dxa"/>
              <w:bottom w:w="115" w:type="dxa"/>
              <w:right w:w="115" w:type="dxa"/>
            </w:tcMar>
          </w:tcPr>
          <w:p w14:paraId="50EBB63E" w14:textId="050618DC" w:rsidR="00C53199" w:rsidRDefault="00C53199" w:rsidP="00C53199">
            <w:pPr>
              <w:rPr>
                <w:rFonts w:ascii="Calibri" w:eastAsia="Calibri" w:hAnsi="Calibri" w:cs="Calibri"/>
                <w:b/>
              </w:rPr>
            </w:pPr>
            <w:r>
              <w:rPr>
                <w:rFonts w:ascii="Calibri" w:eastAsia="Calibri" w:hAnsi="Calibri" w:cs="Calibri"/>
                <w:b/>
              </w:rPr>
              <w:t>Is public health the same as healthcare?</w:t>
            </w:r>
          </w:p>
          <w:p w14:paraId="55F46366" w14:textId="77777777" w:rsidR="002A32EA" w:rsidRDefault="002A32EA" w:rsidP="00C53199">
            <w:pPr>
              <w:rPr>
                <w:rFonts w:ascii="Calibri" w:eastAsia="Calibri" w:hAnsi="Calibri" w:cs="Calibri"/>
                <w:u w:val="single"/>
              </w:rPr>
            </w:pPr>
          </w:p>
          <w:p w14:paraId="5D75591B" w14:textId="6BE87C0C" w:rsidR="00C53199" w:rsidRDefault="00C53199" w:rsidP="00C53199">
            <w:pPr>
              <w:rPr>
                <w:rFonts w:ascii="Calibri" w:eastAsia="Calibri" w:hAnsi="Calibri" w:cs="Calibri"/>
              </w:rPr>
            </w:pPr>
            <w:r>
              <w:rPr>
                <w:rFonts w:ascii="Calibri" w:eastAsia="Calibri" w:hAnsi="Calibri" w:cs="Calibri"/>
                <w:u w:val="single"/>
              </w:rPr>
              <w:t>Objective</w:t>
            </w:r>
            <w:r>
              <w:rPr>
                <w:rFonts w:ascii="Calibri" w:eastAsia="Calibri" w:hAnsi="Calibri" w:cs="Calibri"/>
              </w:rPr>
              <w:t>:</w:t>
            </w:r>
          </w:p>
          <w:p w14:paraId="79E85971" w14:textId="77777777" w:rsidR="00C53199" w:rsidRDefault="00C53199" w:rsidP="00C53199">
            <w:pPr>
              <w:rPr>
                <w:rFonts w:ascii="Calibri" w:eastAsia="Calibri" w:hAnsi="Calibri" w:cs="Calibri"/>
              </w:rPr>
            </w:pPr>
            <w:r>
              <w:rPr>
                <w:rFonts w:ascii="Calibri" w:eastAsia="Calibri" w:hAnsi="Calibri" w:cs="Calibri"/>
              </w:rPr>
              <w:t xml:space="preserve">The field of public health is understood as the health promotion of populations and disease prevention through policy, education, and research while healthcare at the individual level is mainly focuses on the diagnosis and treatment of disease.  This week’s </w:t>
            </w:r>
            <w:r>
              <w:rPr>
                <w:rFonts w:ascii="Calibri" w:eastAsia="Calibri" w:hAnsi="Calibri" w:cs="Calibri"/>
              </w:rPr>
              <w:lastRenderedPageBreak/>
              <w:t>readings will introduce you to how healthcare and public health are framed and how your organization participates in promoting the health of individuals and/or communities.</w:t>
            </w:r>
          </w:p>
          <w:p w14:paraId="61BC2ED2" w14:textId="77777777" w:rsidR="00C53199" w:rsidRDefault="00C53199" w:rsidP="00C53199">
            <w:pPr>
              <w:rPr>
                <w:rFonts w:ascii="Calibri" w:eastAsia="Calibri" w:hAnsi="Calibri" w:cs="Calibri"/>
              </w:rPr>
            </w:pPr>
          </w:p>
          <w:p w14:paraId="0B5D285A" w14:textId="77777777" w:rsidR="00C53199" w:rsidRDefault="00C53199" w:rsidP="00C53199">
            <w:pPr>
              <w:rPr>
                <w:rFonts w:ascii="Calibri" w:eastAsia="Calibri" w:hAnsi="Calibri" w:cs="Calibri"/>
              </w:rPr>
            </w:pPr>
            <w:r>
              <w:rPr>
                <w:rFonts w:ascii="Calibri" w:eastAsia="Calibri" w:hAnsi="Calibri" w:cs="Calibri"/>
                <w:u w:val="single"/>
              </w:rPr>
              <w:t>Reading</w:t>
            </w:r>
            <w:r>
              <w:rPr>
                <w:rFonts w:ascii="Calibri" w:eastAsia="Calibri" w:hAnsi="Calibri" w:cs="Calibri"/>
              </w:rPr>
              <w:t xml:space="preserve">: </w:t>
            </w:r>
            <w:r>
              <w:rPr>
                <w:rFonts w:ascii="Calibri" w:eastAsia="Calibri" w:hAnsi="Calibri" w:cs="Calibri"/>
                <w:b/>
              </w:rPr>
              <w:t>Total 19 pages</w:t>
            </w:r>
          </w:p>
          <w:p w14:paraId="0FE1B40E" w14:textId="77777777" w:rsidR="00C53199" w:rsidRDefault="00C53199" w:rsidP="00C53199">
            <w:pPr>
              <w:numPr>
                <w:ilvl w:val="0"/>
                <w:numId w:val="37"/>
              </w:num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 xml:space="preserve">Black, K. Z., Lightfoot, A. F., </w:t>
            </w:r>
            <w:proofErr w:type="spellStart"/>
            <w:r>
              <w:rPr>
                <w:rFonts w:ascii="Calibri" w:eastAsia="Calibri" w:hAnsi="Calibri" w:cs="Calibri"/>
                <w:color w:val="000000"/>
                <w:szCs w:val="22"/>
              </w:rPr>
              <w:t>Schaal</w:t>
            </w:r>
            <w:proofErr w:type="spellEnd"/>
            <w:r>
              <w:rPr>
                <w:rFonts w:ascii="Calibri" w:eastAsia="Calibri" w:hAnsi="Calibri" w:cs="Calibri"/>
                <w:color w:val="000000"/>
                <w:szCs w:val="22"/>
              </w:rPr>
              <w:t xml:space="preserve">, J. C., </w:t>
            </w:r>
            <w:proofErr w:type="spellStart"/>
            <w:r>
              <w:rPr>
                <w:rFonts w:ascii="Calibri" w:eastAsia="Calibri" w:hAnsi="Calibri" w:cs="Calibri"/>
                <w:color w:val="000000"/>
                <w:szCs w:val="22"/>
              </w:rPr>
              <w:t>Mouw</w:t>
            </w:r>
            <w:proofErr w:type="spellEnd"/>
            <w:r>
              <w:rPr>
                <w:rFonts w:ascii="Calibri" w:eastAsia="Calibri" w:hAnsi="Calibri" w:cs="Calibri"/>
                <w:color w:val="000000"/>
                <w:szCs w:val="22"/>
              </w:rPr>
              <w:t xml:space="preserve">, M. S., </w:t>
            </w:r>
            <w:proofErr w:type="spellStart"/>
            <w:r>
              <w:rPr>
                <w:rFonts w:ascii="Calibri" w:eastAsia="Calibri" w:hAnsi="Calibri" w:cs="Calibri"/>
                <w:color w:val="000000"/>
                <w:szCs w:val="22"/>
              </w:rPr>
              <w:t>Yongue</w:t>
            </w:r>
            <w:proofErr w:type="spellEnd"/>
            <w:r>
              <w:rPr>
                <w:rFonts w:ascii="Calibri" w:eastAsia="Calibri" w:hAnsi="Calibri" w:cs="Calibri"/>
                <w:color w:val="000000"/>
                <w:szCs w:val="22"/>
              </w:rPr>
              <w:t xml:space="preserve">, C., Samuel, C. A., </w:t>
            </w:r>
            <w:proofErr w:type="spellStart"/>
            <w:r>
              <w:rPr>
                <w:rFonts w:ascii="Calibri" w:eastAsia="Calibri" w:hAnsi="Calibri" w:cs="Calibri"/>
                <w:color w:val="000000"/>
                <w:szCs w:val="22"/>
              </w:rPr>
              <w:t>Faustin</w:t>
            </w:r>
            <w:proofErr w:type="spellEnd"/>
            <w:r>
              <w:rPr>
                <w:rFonts w:ascii="Calibri" w:eastAsia="Calibri" w:hAnsi="Calibri" w:cs="Calibri"/>
                <w:color w:val="000000"/>
                <w:szCs w:val="22"/>
              </w:rPr>
              <w:t xml:space="preserve">, Y. F., </w:t>
            </w:r>
            <w:proofErr w:type="spellStart"/>
            <w:r>
              <w:rPr>
                <w:rFonts w:ascii="Calibri" w:eastAsia="Calibri" w:hAnsi="Calibri" w:cs="Calibri"/>
                <w:color w:val="000000"/>
                <w:szCs w:val="22"/>
              </w:rPr>
              <w:t>Ackert</w:t>
            </w:r>
            <w:proofErr w:type="spellEnd"/>
            <w:r>
              <w:rPr>
                <w:rFonts w:ascii="Calibri" w:eastAsia="Calibri" w:hAnsi="Calibri" w:cs="Calibri"/>
                <w:color w:val="000000"/>
                <w:szCs w:val="22"/>
              </w:rPr>
              <w:t xml:space="preserve">, K. L., Akins, B., Baker, S. L., Foley, K., Hilton, A. R., Mann-Jackson, L., Robertson, L. B., Shin, J. Y., Yonas, M., &amp; </w:t>
            </w:r>
            <w:proofErr w:type="spellStart"/>
            <w:r>
              <w:rPr>
                <w:rFonts w:ascii="Calibri" w:eastAsia="Calibri" w:hAnsi="Calibri" w:cs="Calibri"/>
                <w:color w:val="000000"/>
                <w:szCs w:val="22"/>
              </w:rPr>
              <w:t>Eng</w:t>
            </w:r>
            <w:proofErr w:type="spellEnd"/>
            <w:r>
              <w:rPr>
                <w:rFonts w:ascii="Calibri" w:eastAsia="Calibri" w:hAnsi="Calibri" w:cs="Calibri"/>
                <w:color w:val="000000"/>
                <w:szCs w:val="22"/>
              </w:rPr>
              <w:t xml:space="preserve">, E. (2021). 'It's like you don't have a roadmap really': using an antiracism framework to analyze patients' encounters in the cancer system. </w:t>
            </w:r>
            <w:r>
              <w:rPr>
                <w:rFonts w:ascii="Calibri" w:eastAsia="Calibri" w:hAnsi="Calibri" w:cs="Calibri"/>
                <w:i/>
                <w:color w:val="000000"/>
                <w:szCs w:val="22"/>
              </w:rPr>
              <w:t>Ethnicity &amp; health, 26</w:t>
            </w:r>
            <w:r>
              <w:rPr>
                <w:rFonts w:ascii="Calibri" w:eastAsia="Calibri" w:hAnsi="Calibri" w:cs="Calibri"/>
                <w:color w:val="000000"/>
                <w:szCs w:val="22"/>
              </w:rPr>
              <w:t>(5), 676–696. https://doi.org/10.1080/13557858.2018.1557114</w:t>
            </w:r>
          </w:p>
          <w:p w14:paraId="60C528C4" w14:textId="77777777" w:rsidR="00C53199" w:rsidRDefault="00C53199" w:rsidP="00C53199">
            <w:pPr>
              <w:rPr>
                <w:rFonts w:ascii="Calibri" w:eastAsia="Calibri" w:hAnsi="Calibri" w:cs="Calibri"/>
              </w:rPr>
            </w:pPr>
          </w:p>
          <w:p w14:paraId="06B9E370" w14:textId="77777777" w:rsidR="00C53199" w:rsidRDefault="00C53199" w:rsidP="00C53199">
            <w:pPr>
              <w:rPr>
                <w:rFonts w:ascii="Calibri" w:eastAsia="Calibri" w:hAnsi="Calibri" w:cs="Calibri"/>
              </w:rPr>
            </w:pPr>
            <w:r>
              <w:rPr>
                <w:rFonts w:ascii="Calibri" w:eastAsia="Calibri" w:hAnsi="Calibri" w:cs="Calibri"/>
                <w:u w:val="single"/>
              </w:rPr>
              <w:t>Written assignment (250 words)</w:t>
            </w:r>
            <w:r>
              <w:rPr>
                <w:rFonts w:ascii="Calibri" w:eastAsia="Calibri" w:hAnsi="Calibri" w:cs="Calibri"/>
              </w:rPr>
              <w:t>:</w:t>
            </w:r>
          </w:p>
          <w:p w14:paraId="0D494EF3" w14:textId="2456F94F" w:rsidR="00C53199" w:rsidRPr="006B351D" w:rsidRDefault="00C53199" w:rsidP="00C53199">
            <w:pPr>
              <w:rPr>
                <w:rFonts w:asciiTheme="minorHAnsi" w:hAnsiTheme="minorHAnsi" w:cstheme="minorHAnsi"/>
                <w:szCs w:val="22"/>
              </w:rPr>
            </w:pPr>
            <w:r>
              <w:rPr>
                <w:rFonts w:ascii="Calibri" w:eastAsia="Calibri" w:hAnsi="Calibri" w:cs="Calibri"/>
                <w:color w:val="000000"/>
                <w:szCs w:val="22"/>
              </w:rPr>
              <w:t>Describe your organization’s role in healthcare and how they are engaged in public health work though policy, education, and research.  What is your role as an intern and how has this experience informed your thinking to date? (250 words)</w:t>
            </w:r>
          </w:p>
        </w:tc>
      </w:tr>
      <w:tr w:rsidR="004B4821" w:rsidRPr="006B351D" w14:paraId="2F3E2AD5" w14:textId="77777777" w:rsidTr="004B4821">
        <w:trPr>
          <w:trHeight w:val="23"/>
        </w:trPr>
        <w:tc>
          <w:tcPr>
            <w:tcW w:w="570" w:type="pct"/>
            <w:tcMar>
              <w:top w:w="115" w:type="dxa"/>
              <w:left w:w="115" w:type="dxa"/>
              <w:bottom w:w="115" w:type="dxa"/>
              <w:right w:w="115" w:type="dxa"/>
            </w:tcMar>
          </w:tcPr>
          <w:p w14:paraId="05B2C1F2" w14:textId="3A330477" w:rsidR="00C53199" w:rsidRPr="006B351D" w:rsidRDefault="00C53199" w:rsidP="00C53199">
            <w:pPr>
              <w:rPr>
                <w:rFonts w:asciiTheme="minorHAnsi" w:hAnsiTheme="minorHAnsi" w:cstheme="minorHAnsi"/>
                <w:b/>
                <w:bCs/>
                <w:szCs w:val="22"/>
              </w:rPr>
            </w:pPr>
            <w:r w:rsidRPr="006B351D">
              <w:rPr>
                <w:rFonts w:asciiTheme="minorHAnsi" w:hAnsiTheme="minorHAnsi" w:cstheme="minorHAnsi"/>
                <w:b/>
                <w:bCs/>
                <w:szCs w:val="22"/>
              </w:rPr>
              <w:lastRenderedPageBreak/>
              <w:t>Week 7</w:t>
            </w:r>
          </w:p>
        </w:tc>
        <w:tc>
          <w:tcPr>
            <w:tcW w:w="4430" w:type="pct"/>
            <w:tcMar>
              <w:top w:w="115" w:type="dxa"/>
              <w:left w:w="115" w:type="dxa"/>
              <w:bottom w:w="115" w:type="dxa"/>
              <w:right w:w="115" w:type="dxa"/>
            </w:tcMar>
          </w:tcPr>
          <w:p w14:paraId="48CDC960" w14:textId="143B343A" w:rsidR="00C53199" w:rsidRDefault="00C53199" w:rsidP="00C53199">
            <w:pPr>
              <w:rPr>
                <w:rFonts w:ascii="Calibri" w:eastAsia="Calibri" w:hAnsi="Calibri" w:cs="Calibri"/>
                <w:b/>
              </w:rPr>
            </w:pPr>
            <w:r>
              <w:rPr>
                <w:rFonts w:ascii="Calibri" w:eastAsia="Calibri" w:hAnsi="Calibri" w:cs="Calibri"/>
                <w:b/>
              </w:rPr>
              <w:t>Research paper progress</w:t>
            </w:r>
          </w:p>
          <w:p w14:paraId="3E4F5895" w14:textId="77777777" w:rsidR="002A32EA" w:rsidRDefault="002A32EA" w:rsidP="00C53199">
            <w:pPr>
              <w:rPr>
                <w:rFonts w:ascii="Calibri" w:eastAsia="Calibri" w:hAnsi="Calibri" w:cs="Calibri"/>
              </w:rPr>
            </w:pPr>
          </w:p>
          <w:p w14:paraId="5A973E90" w14:textId="20A082FC" w:rsidR="00C53199" w:rsidRDefault="00C53199" w:rsidP="00C53199">
            <w:pPr>
              <w:rPr>
                <w:rFonts w:ascii="Calibri" w:eastAsia="Calibri" w:hAnsi="Calibri" w:cs="Calibri"/>
              </w:rPr>
            </w:pPr>
            <w:r>
              <w:rPr>
                <w:rFonts w:ascii="Calibri" w:eastAsia="Calibri" w:hAnsi="Calibri" w:cs="Calibri"/>
              </w:rPr>
              <w:t>Objective: You will submit a 4 to 5-page draft of your research paper.</w:t>
            </w:r>
          </w:p>
          <w:p w14:paraId="7747FB1E" w14:textId="77777777" w:rsidR="00C53199" w:rsidRDefault="00C53199" w:rsidP="00C53199">
            <w:pPr>
              <w:rPr>
                <w:rFonts w:ascii="Calibri" w:eastAsia="Calibri" w:hAnsi="Calibri" w:cs="Calibri"/>
              </w:rPr>
            </w:pPr>
          </w:p>
          <w:p w14:paraId="1F79A1D1" w14:textId="77777777" w:rsidR="00C53199" w:rsidRDefault="00C53199" w:rsidP="00C53199">
            <w:pPr>
              <w:rPr>
                <w:rFonts w:ascii="Calibri" w:eastAsia="Calibri" w:hAnsi="Calibri" w:cs="Calibri"/>
              </w:rPr>
            </w:pPr>
            <w:r>
              <w:rPr>
                <w:rFonts w:ascii="Calibri" w:eastAsia="Calibri" w:hAnsi="Calibri" w:cs="Calibri"/>
                <w:u w:val="single"/>
              </w:rPr>
              <w:t>Reading</w:t>
            </w:r>
            <w:r>
              <w:rPr>
                <w:rFonts w:ascii="Calibri" w:eastAsia="Calibri" w:hAnsi="Calibri" w:cs="Calibri"/>
              </w:rPr>
              <w:t>:</w:t>
            </w:r>
          </w:p>
          <w:p w14:paraId="18418267" w14:textId="77777777" w:rsidR="00C53199" w:rsidRDefault="00C53199" w:rsidP="00C53199">
            <w:pPr>
              <w:numPr>
                <w:ilvl w:val="0"/>
                <w:numId w:val="33"/>
              </w:numPr>
              <w:pBdr>
                <w:top w:val="nil"/>
                <w:left w:val="nil"/>
                <w:bottom w:val="nil"/>
                <w:right w:val="nil"/>
                <w:between w:val="nil"/>
              </w:pBdr>
              <w:ind w:left="331" w:hanging="331"/>
              <w:rPr>
                <w:rFonts w:ascii="Calibri" w:eastAsia="Calibri" w:hAnsi="Calibri" w:cs="Calibri"/>
                <w:color w:val="000000"/>
                <w:szCs w:val="22"/>
              </w:rPr>
            </w:pPr>
            <w:r>
              <w:rPr>
                <w:rFonts w:ascii="Calibri" w:eastAsia="Calibri" w:hAnsi="Calibri" w:cs="Calibri"/>
                <w:color w:val="000000"/>
                <w:szCs w:val="22"/>
              </w:rPr>
              <w:t>None</w:t>
            </w:r>
          </w:p>
          <w:p w14:paraId="24347B18" w14:textId="77777777" w:rsidR="00C53199" w:rsidRDefault="00C53199" w:rsidP="00C53199">
            <w:pPr>
              <w:rPr>
                <w:rFonts w:ascii="Calibri" w:eastAsia="Calibri" w:hAnsi="Calibri" w:cs="Calibri"/>
              </w:rPr>
            </w:pPr>
          </w:p>
          <w:p w14:paraId="0C62FAC0" w14:textId="77777777" w:rsidR="00C53199" w:rsidRDefault="00C53199" w:rsidP="00C53199">
            <w:pPr>
              <w:rPr>
                <w:rFonts w:ascii="Calibri" w:eastAsia="Calibri" w:hAnsi="Calibri" w:cs="Calibri"/>
                <w:u w:val="single"/>
              </w:rPr>
            </w:pPr>
            <w:r>
              <w:rPr>
                <w:rFonts w:ascii="Calibri" w:eastAsia="Calibri" w:hAnsi="Calibri" w:cs="Calibri"/>
                <w:u w:val="single"/>
              </w:rPr>
              <w:t>Written assignment (1000-1250 words):</w:t>
            </w:r>
          </w:p>
          <w:p w14:paraId="4C3A3F9D" w14:textId="77777777" w:rsidR="00C53199" w:rsidRDefault="00C53199" w:rsidP="002A32EA">
            <w:p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Submit a 4 to 5-page draft of your research paper following APA format. It should include a title page and reference list which do not count towards the page limit.</w:t>
            </w:r>
          </w:p>
          <w:p w14:paraId="71A735C9" w14:textId="77777777" w:rsidR="00C53199" w:rsidRDefault="00C53199" w:rsidP="00C53199">
            <w:pPr>
              <w:rPr>
                <w:rFonts w:ascii="Calibri" w:eastAsia="Calibri" w:hAnsi="Calibri" w:cs="Calibri"/>
              </w:rPr>
            </w:pPr>
          </w:p>
          <w:p w14:paraId="36C7525C" w14:textId="77777777" w:rsidR="00C53199" w:rsidRDefault="00C53199" w:rsidP="00C53199">
            <w:pPr>
              <w:rPr>
                <w:rFonts w:ascii="Calibri" w:eastAsia="Calibri" w:hAnsi="Calibri" w:cs="Calibri"/>
              </w:rPr>
            </w:pPr>
            <w:r>
              <w:rPr>
                <w:rFonts w:ascii="Calibri" w:eastAsia="Calibri" w:hAnsi="Calibri" w:cs="Calibri"/>
                <w:u w:val="single"/>
              </w:rPr>
              <w:t>Resources:</w:t>
            </w:r>
          </w:p>
          <w:p w14:paraId="35C70601" w14:textId="17AF7475" w:rsidR="00C53199" w:rsidRPr="006B351D" w:rsidRDefault="00C53199" w:rsidP="00C53199">
            <w:pPr>
              <w:rPr>
                <w:rFonts w:asciiTheme="minorHAnsi" w:hAnsiTheme="minorHAnsi" w:cstheme="minorHAnsi"/>
                <w:szCs w:val="22"/>
              </w:rPr>
            </w:pPr>
            <w:r>
              <w:rPr>
                <w:rFonts w:ascii="Calibri" w:eastAsia="Calibri" w:hAnsi="Calibri" w:cs="Calibri"/>
              </w:rPr>
              <w:t xml:space="preserve">Title page format: </w:t>
            </w:r>
            <w:hyperlink r:id="rId18">
              <w:r>
                <w:rPr>
                  <w:rFonts w:ascii="Calibri" w:eastAsia="Calibri" w:hAnsi="Calibri" w:cs="Calibri"/>
                  <w:color w:val="0563C1"/>
                  <w:u w:val="single"/>
                </w:rPr>
                <w:t>https://apastyle.apa.org/style-grammar-guidelines/paper-format/title-page</w:t>
              </w:r>
            </w:hyperlink>
          </w:p>
        </w:tc>
      </w:tr>
      <w:tr w:rsidR="004B4821" w:rsidRPr="006B351D" w14:paraId="46EEA97E" w14:textId="77777777" w:rsidTr="004B4821">
        <w:trPr>
          <w:trHeight w:val="18"/>
        </w:trPr>
        <w:tc>
          <w:tcPr>
            <w:tcW w:w="570" w:type="pct"/>
            <w:tcMar>
              <w:top w:w="115" w:type="dxa"/>
              <w:left w:w="115" w:type="dxa"/>
              <w:bottom w:w="115" w:type="dxa"/>
              <w:right w:w="115" w:type="dxa"/>
            </w:tcMar>
          </w:tcPr>
          <w:p w14:paraId="7EFDF861" w14:textId="0F6241D9" w:rsidR="002A32EA" w:rsidRPr="006B351D" w:rsidRDefault="002A32EA" w:rsidP="002A32EA">
            <w:pPr>
              <w:rPr>
                <w:rFonts w:asciiTheme="minorHAnsi" w:hAnsiTheme="minorHAnsi" w:cstheme="minorHAnsi"/>
                <w:b/>
                <w:bCs/>
                <w:szCs w:val="22"/>
              </w:rPr>
            </w:pPr>
            <w:r w:rsidRPr="006B351D">
              <w:rPr>
                <w:rFonts w:asciiTheme="minorHAnsi" w:hAnsiTheme="minorHAnsi" w:cstheme="minorHAnsi"/>
                <w:b/>
                <w:bCs/>
                <w:szCs w:val="22"/>
              </w:rPr>
              <w:t>Week 8</w:t>
            </w:r>
          </w:p>
        </w:tc>
        <w:tc>
          <w:tcPr>
            <w:tcW w:w="4430" w:type="pct"/>
            <w:tcMar>
              <w:top w:w="115" w:type="dxa"/>
              <w:left w:w="115" w:type="dxa"/>
              <w:bottom w:w="115" w:type="dxa"/>
              <w:right w:w="115" w:type="dxa"/>
            </w:tcMar>
          </w:tcPr>
          <w:p w14:paraId="5B854ECD" w14:textId="09E36319" w:rsidR="002A32EA" w:rsidRDefault="002A32EA" w:rsidP="002A32EA">
            <w:pPr>
              <w:rPr>
                <w:rFonts w:ascii="Calibri" w:eastAsia="Calibri" w:hAnsi="Calibri" w:cs="Calibri"/>
                <w:b/>
              </w:rPr>
            </w:pPr>
            <w:r>
              <w:rPr>
                <w:rFonts w:ascii="Calibri" w:eastAsia="Calibri" w:hAnsi="Calibri" w:cs="Calibri"/>
                <w:b/>
              </w:rPr>
              <w:t>A case study of how healthcare legislation impacts public health</w:t>
            </w:r>
          </w:p>
          <w:p w14:paraId="735D60DD" w14:textId="77777777" w:rsidR="002A32EA" w:rsidRDefault="002A32EA" w:rsidP="002A32EA">
            <w:pPr>
              <w:rPr>
                <w:rFonts w:ascii="Calibri" w:eastAsia="Calibri" w:hAnsi="Calibri" w:cs="Calibri"/>
                <w:b/>
              </w:rPr>
            </w:pPr>
          </w:p>
          <w:p w14:paraId="5DF07F07" w14:textId="77777777" w:rsidR="002A32EA" w:rsidRPr="002A32EA" w:rsidRDefault="002A32EA" w:rsidP="002A32EA">
            <w:pPr>
              <w:rPr>
                <w:rFonts w:ascii="Calibri" w:eastAsia="Calibri" w:hAnsi="Calibri" w:cs="Calibri"/>
                <w:szCs w:val="22"/>
              </w:rPr>
            </w:pPr>
            <w:r w:rsidRPr="002A32EA">
              <w:rPr>
                <w:rFonts w:ascii="Calibri" w:eastAsia="Calibri" w:hAnsi="Calibri" w:cs="Calibri"/>
                <w:szCs w:val="22"/>
                <w:u w:val="single"/>
              </w:rPr>
              <w:t>Objective</w:t>
            </w:r>
            <w:r w:rsidRPr="002A32EA">
              <w:rPr>
                <w:rFonts w:ascii="Calibri" w:eastAsia="Calibri" w:hAnsi="Calibri" w:cs="Calibri"/>
                <w:szCs w:val="22"/>
              </w:rPr>
              <w:t>:</w:t>
            </w:r>
          </w:p>
          <w:p w14:paraId="6E462660" w14:textId="0AD5C165" w:rsidR="002A32EA" w:rsidRDefault="002A32EA" w:rsidP="002A32EA">
            <w:pPr>
              <w:rPr>
                <w:rFonts w:ascii="Calibri" w:eastAsia="Calibri" w:hAnsi="Calibri" w:cs="Calibri"/>
                <w:szCs w:val="22"/>
              </w:rPr>
            </w:pPr>
            <w:r w:rsidRPr="002A32EA">
              <w:rPr>
                <w:rFonts w:ascii="Calibri" w:eastAsia="Calibri" w:hAnsi="Calibri" w:cs="Calibri"/>
                <w:szCs w:val="22"/>
              </w:rPr>
              <w:t>The 2017 Medicare For All (MFA) legislation called for dramatic changes to the US healthcare system which would have directly impacted healthcare providers, insurance, and public health.  Please read both articles to familiarize yourself with the proposed legislation.</w:t>
            </w:r>
          </w:p>
          <w:p w14:paraId="4568F7D0" w14:textId="66F7C246" w:rsidR="002A32EA" w:rsidRDefault="002A32EA" w:rsidP="002A32EA">
            <w:pPr>
              <w:rPr>
                <w:rFonts w:ascii="Calibri" w:eastAsia="Calibri" w:hAnsi="Calibri" w:cs="Calibri"/>
                <w:szCs w:val="22"/>
              </w:rPr>
            </w:pPr>
          </w:p>
          <w:p w14:paraId="49E4DDDB" w14:textId="69016972" w:rsidR="002A32EA" w:rsidRPr="002A32EA" w:rsidRDefault="002A32EA" w:rsidP="002A32EA">
            <w:pPr>
              <w:rPr>
                <w:rFonts w:ascii="Calibri" w:eastAsia="Calibri" w:hAnsi="Calibri" w:cs="Calibri"/>
                <w:szCs w:val="22"/>
              </w:rPr>
            </w:pPr>
            <w:r>
              <w:rPr>
                <w:rFonts w:ascii="Calibri" w:eastAsia="Calibri" w:hAnsi="Calibri" w:cs="Calibri"/>
                <w:noProof/>
                <w:szCs w:val="22"/>
              </w:rPr>
              <w:t xml:space="preserve">Reading: </w:t>
            </w:r>
            <w:r w:rsidRPr="002A32EA">
              <w:rPr>
                <w:rFonts w:ascii="Calibri" w:eastAsia="Calibri" w:hAnsi="Calibri" w:cs="Calibri"/>
                <w:b/>
                <w:noProof/>
                <w:szCs w:val="22"/>
              </w:rPr>
              <w:t>Total 21 pages</w:t>
            </w:r>
          </w:p>
          <w:p w14:paraId="39E3C6F4" w14:textId="77777777" w:rsidR="002A32EA" w:rsidRDefault="002A32EA" w:rsidP="002A32EA">
            <w:pPr>
              <w:numPr>
                <w:ilvl w:val="0"/>
                <w:numId w:val="38"/>
              </w:num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 xml:space="preserve">Liu, J. L., &amp; Brook, R. H. (2017). What is Single-Payer Health Care? A Review of Definitions and Proposals in the U.S. </w:t>
            </w:r>
            <w:r>
              <w:rPr>
                <w:rFonts w:ascii="Calibri" w:eastAsia="Calibri" w:hAnsi="Calibri" w:cs="Calibri"/>
                <w:i/>
                <w:color w:val="000000"/>
                <w:szCs w:val="22"/>
              </w:rPr>
              <w:t>Journal of general internal medicine, 32</w:t>
            </w:r>
            <w:r>
              <w:rPr>
                <w:rFonts w:ascii="Calibri" w:eastAsia="Calibri" w:hAnsi="Calibri" w:cs="Calibri"/>
                <w:color w:val="000000"/>
                <w:szCs w:val="22"/>
              </w:rPr>
              <w:t>(7), 822–831. https://doi.org/10.1007/s11606-017-4063-5</w:t>
            </w:r>
          </w:p>
          <w:p w14:paraId="253881DF" w14:textId="19E10E10" w:rsidR="002A32EA" w:rsidRDefault="002A32EA" w:rsidP="002A32EA">
            <w:pPr>
              <w:numPr>
                <w:ilvl w:val="0"/>
                <w:numId w:val="38"/>
              </w:num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 xml:space="preserve">Keith, K., </w:t>
            </w:r>
            <w:proofErr w:type="spellStart"/>
            <w:r>
              <w:rPr>
                <w:rFonts w:ascii="Calibri" w:eastAsia="Calibri" w:hAnsi="Calibri" w:cs="Calibri"/>
                <w:color w:val="000000"/>
                <w:szCs w:val="22"/>
              </w:rPr>
              <w:t>Jost</w:t>
            </w:r>
            <w:proofErr w:type="spellEnd"/>
            <w:r>
              <w:rPr>
                <w:rFonts w:ascii="Calibri" w:eastAsia="Calibri" w:hAnsi="Calibri" w:cs="Calibri"/>
                <w:color w:val="000000"/>
                <w:szCs w:val="22"/>
              </w:rPr>
              <w:t xml:space="preserve">, T. (2017). Unpacking The Sanders Medicare-For-All Bill. </w:t>
            </w:r>
            <w:r>
              <w:rPr>
                <w:rFonts w:ascii="Calibri" w:eastAsia="Calibri" w:hAnsi="Calibri" w:cs="Calibri"/>
                <w:i/>
                <w:color w:val="000000"/>
                <w:szCs w:val="22"/>
              </w:rPr>
              <w:t>Health Affairs Blog.</w:t>
            </w:r>
            <w:r>
              <w:rPr>
                <w:rFonts w:ascii="Calibri" w:eastAsia="Calibri" w:hAnsi="Calibri" w:cs="Calibri"/>
                <w:color w:val="000000"/>
                <w:szCs w:val="22"/>
              </w:rPr>
              <w:t xml:space="preserve"> DOI:</w:t>
            </w:r>
            <w:r>
              <w:rPr>
                <w:rFonts w:eastAsia="Helvetica Neue" w:cs="Helvetica Neue"/>
                <w:color w:val="000000"/>
                <w:szCs w:val="22"/>
              </w:rPr>
              <w:t xml:space="preserve"> </w:t>
            </w:r>
            <w:r>
              <w:rPr>
                <w:rFonts w:ascii="Calibri" w:eastAsia="Calibri" w:hAnsi="Calibri" w:cs="Calibri"/>
                <w:color w:val="000000"/>
                <w:szCs w:val="22"/>
              </w:rPr>
              <w:t>10.1377/hblog20170914.061996</w:t>
            </w:r>
          </w:p>
          <w:p w14:paraId="69E54192" w14:textId="29E6A376" w:rsidR="002A32EA" w:rsidRDefault="002A32EA" w:rsidP="002A32EA">
            <w:pPr>
              <w:numPr>
                <w:ilvl w:val="0"/>
                <w:numId w:val="38"/>
              </w:num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 xml:space="preserve">Guidelines on how to write a policy brief: </w:t>
            </w:r>
          </w:p>
          <w:p w14:paraId="5A42648F" w14:textId="046A3749" w:rsidR="002A32EA" w:rsidRDefault="005564FE" w:rsidP="002A32EA">
            <w:pPr>
              <w:pBdr>
                <w:top w:val="nil"/>
                <w:left w:val="nil"/>
                <w:bottom w:val="nil"/>
                <w:right w:val="nil"/>
                <w:between w:val="nil"/>
              </w:pBdr>
              <w:ind w:left="360"/>
              <w:rPr>
                <w:rFonts w:ascii="Calibri" w:eastAsia="Calibri" w:hAnsi="Calibri" w:cs="Calibri"/>
                <w:color w:val="000000"/>
                <w:szCs w:val="22"/>
              </w:rPr>
            </w:pPr>
            <w:hyperlink r:id="rId19" w:history="1">
              <w:r w:rsidR="002A32EA" w:rsidRPr="00DC6774">
                <w:rPr>
                  <w:rStyle w:val="Hyperlink"/>
                  <w:rFonts w:ascii="Calibri" w:eastAsia="Calibri" w:hAnsi="Calibri" w:cs="Calibri"/>
                  <w:szCs w:val="22"/>
                </w:rPr>
                <w:t>https://www.pep-net.org/sites/pep-net.org/files/typo3doc/pdf/CBMS_country_proj_profiles/Philippines/CBMS_forms/Guidelines_for_Writing_a_Policy_Brief.pdf</w:t>
              </w:r>
            </w:hyperlink>
          </w:p>
          <w:p w14:paraId="00848499" w14:textId="77777777" w:rsidR="002A32EA" w:rsidRDefault="002A32EA" w:rsidP="002A32EA">
            <w:pPr>
              <w:rPr>
                <w:rFonts w:asciiTheme="minorHAnsi" w:hAnsiTheme="minorHAnsi" w:cstheme="minorHAnsi"/>
                <w:szCs w:val="22"/>
              </w:rPr>
            </w:pPr>
          </w:p>
          <w:p w14:paraId="76DF8672" w14:textId="77777777" w:rsidR="002A32EA" w:rsidRDefault="002A32EA" w:rsidP="002A32EA">
            <w:pPr>
              <w:rPr>
                <w:rFonts w:ascii="Calibri" w:eastAsia="Calibri" w:hAnsi="Calibri" w:cs="Calibri"/>
              </w:rPr>
            </w:pPr>
            <w:r>
              <w:rPr>
                <w:rFonts w:ascii="Calibri" w:eastAsia="Calibri" w:hAnsi="Calibri" w:cs="Calibri"/>
                <w:u w:val="single"/>
              </w:rPr>
              <w:t>Written assignment (350 words)</w:t>
            </w:r>
            <w:r>
              <w:rPr>
                <w:rFonts w:ascii="Calibri" w:eastAsia="Calibri" w:hAnsi="Calibri" w:cs="Calibri"/>
              </w:rPr>
              <w:t>:</w:t>
            </w:r>
          </w:p>
          <w:p w14:paraId="702E9A9F" w14:textId="7835AB56" w:rsidR="002A32EA" w:rsidRPr="006B351D" w:rsidRDefault="002A32EA" w:rsidP="002A32EA">
            <w:pPr>
              <w:rPr>
                <w:rFonts w:asciiTheme="minorHAnsi" w:hAnsiTheme="minorHAnsi" w:cstheme="minorHAnsi"/>
                <w:szCs w:val="22"/>
              </w:rPr>
            </w:pPr>
            <w:r>
              <w:rPr>
                <w:rFonts w:ascii="Calibri" w:eastAsia="Calibri" w:hAnsi="Calibri" w:cs="Calibri"/>
                <w:color w:val="000000"/>
                <w:szCs w:val="22"/>
              </w:rPr>
              <w:t>Please write a policy brief discussing the known or potential impacts of Medicare for All’s (MFA) on your internship site.  If the MFA would have no impact, please write a policy brief discussing your stance on the proposed bill, what you like/dislike and why, and propose alternatives, if appropriate. (350 words)</w:t>
            </w:r>
          </w:p>
        </w:tc>
      </w:tr>
      <w:tr w:rsidR="004B4821" w:rsidRPr="006B351D" w14:paraId="0B146E44" w14:textId="77777777" w:rsidTr="004B4821">
        <w:trPr>
          <w:trHeight w:val="8515"/>
        </w:trPr>
        <w:tc>
          <w:tcPr>
            <w:tcW w:w="570" w:type="pct"/>
            <w:tcMar>
              <w:top w:w="115" w:type="dxa"/>
              <w:left w:w="115" w:type="dxa"/>
              <w:bottom w:w="115" w:type="dxa"/>
              <w:right w:w="115" w:type="dxa"/>
            </w:tcMar>
          </w:tcPr>
          <w:p w14:paraId="4CE9179F" w14:textId="304B9F67" w:rsidR="002A32EA" w:rsidRPr="006B351D" w:rsidRDefault="002A32EA" w:rsidP="002A32EA">
            <w:pPr>
              <w:rPr>
                <w:rFonts w:asciiTheme="minorHAnsi" w:hAnsiTheme="minorHAnsi" w:cstheme="minorHAnsi"/>
                <w:b/>
                <w:bCs/>
                <w:szCs w:val="22"/>
              </w:rPr>
            </w:pPr>
            <w:r w:rsidRPr="006B351D">
              <w:rPr>
                <w:rFonts w:asciiTheme="minorHAnsi" w:hAnsiTheme="minorHAnsi" w:cstheme="minorHAnsi"/>
                <w:b/>
                <w:bCs/>
                <w:szCs w:val="22"/>
              </w:rPr>
              <w:lastRenderedPageBreak/>
              <w:t>Week 9</w:t>
            </w:r>
          </w:p>
        </w:tc>
        <w:tc>
          <w:tcPr>
            <w:tcW w:w="4430" w:type="pct"/>
            <w:tcMar>
              <w:top w:w="115" w:type="dxa"/>
              <w:left w:w="115" w:type="dxa"/>
              <w:bottom w:w="115" w:type="dxa"/>
              <w:right w:w="115" w:type="dxa"/>
            </w:tcMar>
          </w:tcPr>
          <w:p w14:paraId="1A3EDB29" w14:textId="4088EB97" w:rsidR="002A32EA" w:rsidRDefault="002A32EA" w:rsidP="002A32EA">
            <w:pPr>
              <w:rPr>
                <w:rFonts w:ascii="Calibri" w:eastAsia="Calibri" w:hAnsi="Calibri" w:cs="Calibri"/>
                <w:u w:val="single"/>
              </w:rPr>
            </w:pPr>
            <w:r>
              <w:rPr>
                <w:rFonts w:ascii="Calibri" w:eastAsia="Calibri" w:hAnsi="Calibri" w:cs="Calibri"/>
                <w:b/>
              </w:rPr>
              <w:t>Communicating public health</w:t>
            </w:r>
          </w:p>
          <w:p w14:paraId="29A70429" w14:textId="77777777" w:rsidR="002A32EA" w:rsidRDefault="002A32EA" w:rsidP="002A32EA">
            <w:pPr>
              <w:rPr>
                <w:rFonts w:ascii="Calibri" w:eastAsia="Calibri" w:hAnsi="Calibri" w:cs="Calibri"/>
                <w:u w:val="single"/>
              </w:rPr>
            </w:pPr>
          </w:p>
          <w:p w14:paraId="2D4760BE" w14:textId="786A8616" w:rsidR="002A32EA" w:rsidRDefault="002A32EA" w:rsidP="002A32EA">
            <w:pPr>
              <w:rPr>
                <w:rFonts w:ascii="Calibri" w:eastAsia="Calibri" w:hAnsi="Calibri" w:cs="Calibri"/>
              </w:rPr>
            </w:pPr>
            <w:r>
              <w:rPr>
                <w:rFonts w:ascii="Calibri" w:eastAsia="Calibri" w:hAnsi="Calibri" w:cs="Calibri"/>
                <w:u w:val="single"/>
              </w:rPr>
              <w:t>Objective</w:t>
            </w:r>
            <w:r>
              <w:rPr>
                <w:rFonts w:ascii="Calibri" w:eastAsia="Calibri" w:hAnsi="Calibri" w:cs="Calibri"/>
              </w:rPr>
              <w:t>:</w:t>
            </w:r>
            <w:r>
              <w:t xml:space="preserve"> </w:t>
            </w:r>
            <w:r>
              <w:rPr>
                <w:rFonts w:ascii="Calibri" w:eastAsia="Calibri" w:hAnsi="Calibri" w:cs="Calibri"/>
              </w:rPr>
              <w:t>Health communication is a vital component of public health programs in order to improve quality of life for individuals and populations. This week, you will learn the importance of effective health communications, guidelines of creating content, and how to deconstruct messages conveyed in media.</w:t>
            </w:r>
          </w:p>
          <w:p w14:paraId="26572EBE" w14:textId="77777777" w:rsidR="002A32EA" w:rsidRDefault="002A32EA" w:rsidP="002A32EA">
            <w:pPr>
              <w:rPr>
                <w:rFonts w:ascii="Calibri" w:eastAsia="Calibri" w:hAnsi="Calibri" w:cs="Calibri"/>
              </w:rPr>
            </w:pPr>
          </w:p>
          <w:p w14:paraId="79A90111" w14:textId="77777777" w:rsidR="002A32EA" w:rsidRDefault="002A32EA" w:rsidP="002A32EA">
            <w:pPr>
              <w:rPr>
                <w:rFonts w:ascii="Calibri" w:eastAsia="Calibri" w:hAnsi="Calibri" w:cs="Calibri"/>
              </w:rPr>
            </w:pPr>
            <w:r>
              <w:rPr>
                <w:rFonts w:ascii="Calibri" w:eastAsia="Calibri" w:hAnsi="Calibri" w:cs="Calibri"/>
                <w:u w:val="single"/>
              </w:rPr>
              <w:t>Reading</w:t>
            </w:r>
            <w:r>
              <w:rPr>
                <w:rFonts w:ascii="Calibri" w:eastAsia="Calibri" w:hAnsi="Calibri" w:cs="Calibri"/>
              </w:rPr>
              <w:t xml:space="preserve">: </w:t>
            </w:r>
            <w:r>
              <w:rPr>
                <w:rFonts w:ascii="Calibri" w:eastAsia="Calibri" w:hAnsi="Calibri" w:cs="Calibri"/>
                <w:b/>
              </w:rPr>
              <w:t>Total 35 pages</w:t>
            </w:r>
          </w:p>
          <w:p w14:paraId="639AE568" w14:textId="77777777" w:rsidR="002A32EA" w:rsidRDefault="002A32EA" w:rsidP="002A32EA">
            <w:pPr>
              <w:numPr>
                <w:ilvl w:val="0"/>
                <w:numId w:val="39"/>
              </w:numPr>
              <w:pBdr>
                <w:top w:val="nil"/>
                <w:left w:val="nil"/>
                <w:bottom w:val="nil"/>
                <w:right w:val="nil"/>
                <w:between w:val="nil"/>
              </w:pBdr>
              <w:rPr>
                <w:rFonts w:ascii="Calibri" w:eastAsia="Calibri" w:hAnsi="Calibri" w:cs="Calibri"/>
                <w:color w:val="000000"/>
                <w:szCs w:val="22"/>
              </w:rPr>
            </w:pPr>
            <w:proofErr w:type="spellStart"/>
            <w:r>
              <w:rPr>
                <w:rFonts w:ascii="Calibri" w:eastAsia="Calibri" w:hAnsi="Calibri" w:cs="Calibri"/>
                <w:color w:val="000000"/>
                <w:szCs w:val="22"/>
              </w:rPr>
              <w:t>Rimal</w:t>
            </w:r>
            <w:proofErr w:type="spellEnd"/>
            <w:r>
              <w:rPr>
                <w:rFonts w:ascii="Calibri" w:eastAsia="Calibri" w:hAnsi="Calibri" w:cs="Calibri"/>
                <w:color w:val="000000"/>
                <w:szCs w:val="22"/>
              </w:rPr>
              <w:t xml:space="preserve">, R. N., &amp; </w:t>
            </w:r>
            <w:proofErr w:type="spellStart"/>
            <w:r>
              <w:rPr>
                <w:rFonts w:ascii="Calibri" w:eastAsia="Calibri" w:hAnsi="Calibri" w:cs="Calibri"/>
                <w:color w:val="000000"/>
                <w:szCs w:val="22"/>
              </w:rPr>
              <w:t>Lapinski</w:t>
            </w:r>
            <w:proofErr w:type="spellEnd"/>
            <w:r>
              <w:rPr>
                <w:rFonts w:ascii="Calibri" w:eastAsia="Calibri" w:hAnsi="Calibri" w:cs="Calibri"/>
                <w:color w:val="000000"/>
                <w:szCs w:val="22"/>
              </w:rPr>
              <w:t xml:space="preserve">, M. K. (2009). Why health communication is important in public health. </w:t>
            </w:r>
            <w:r>
              <w:rPr>
                <w:rFonts w:ascii="Calibri" w:eastAsia="Calibri" w:hAnsi="Calibri" w:cs="Calibri"/>
                <w:i/>
                <w:color w:val="000000"/>
                <w:szCs w:val="22"/>
              </w:rPr>
              <w:t>Bulletin of the World Health Organization, 87</w:t>
            </w:r>
            <w:r>
              <w:rPr>
                <w:rFonts w:ascii="Calibri" w:eastAsia="Calibri" w:hAnsi="Calibri" w:cs="Calibri"/>
                <w:color w:val="000000"/>
                <w:szCs w:val="22"/>
              </w:rPr>
              <w:t>(4), 247–247a. https://doi.org/10.2471/blt.08.056713</w:t>
            </w:r>
          </w:p>
          <w:p w14:paraId="485FA6EA" w14:textId="77777777" w:rsidR="002A32EA" w:rsidRDefault="002A32EA" w:rsidP="002A32EA">
            <w:pPr>
              <w:numPr>
                <w:ilvl w:val="0"/>
                <w:numId w:val="39"/>
              </w:num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 xml:space="preserve">Centers for Disease Control and Prevention. (2019). CDC Clear Communication Index: A tool For Developing and Assessing CDC Public Communication Products. Office of the Associate Director for Communication. https://www.cdc.gov/ccindex/pdf/clear-communication-user-guide.pdf. </w:t>
            </w:r>
          </w:p>
          <w:p w14:paraId="18933A93" w14:textId="77777777" w:rsidR="002A32EA" w:rsidRDefault="002A32EA" w:rsidP="002A32EA">
            <w:pPr>
              <w:numPr>
                <w:ilvl w:val="0"/>
                <w:numId w:val="39"/>
              </w:num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Flyer: Have you been exposed to or tested positive for COVID-19? Kentucky Department of Public Health</w:t>
            </w:r>
          </w:p>
          <w:p w14:paraId="633ACB87" w14:textId="77777777" w:rsidR="002A32EA" w:rsidRDefault="002A32EA" w:rsidP="002A32EA">
            <w:pPr>
              <w:numPr>
                <w:ilvl w:val="0"/>
                <w:numId w:val="39"/>
              </w:num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 xml:space="preserve">Flyer: Don’t Wait </w:t>
            </w:r>
            <w:proofErr w:type="spellStart"/>
            <w:r>
              <w:rPr>
                <w:rFonts w:ascii="Calibri" w:eastAsia="Calibri" w:hAnsi="Calibri" w:cs="Calibri"/>
                <w:color w:val="000000"/>
                <w:szCs w:val="22"/>
              </w:rPr>
              <w:t>‘Til</w:t>
            </w:r>
            <w:proofErr w:type="spellEnd"/>
            <w:r>
              <w:rPr>
                <w:rFonts w:ascii="Calibri" w:eastAsia="Calibri" w:hAnsi="Calibri" w:cs="Calibri"/>
                <w:color w:val="000000"/>
                <w:szCs w:val="22"/>
              </w:rPr>
              <w:t xml:space="preserve"> It’s Too Late: Addiction Consequences of Vaping. Dixon High School, Illinois.</w:t>
            </w:r>
          </w:p>
          <w:p w14:paraId="619EE7BC" w14:textId="77777777" w:rsidR="002A32EA" w:rsidRDefault="002A32EA" w:rsidP="002A32EA">
            <w:pPr>
              <w:pBdr>
                <w:top w:val="nil"/>
                <w:left w:val="nil"/>
                <w:bottom w:val="nil"/>
                <w:right w:val="nil"/>
                <w:between w:val="nil"/>
              </w:pBdr>
              <w:ind w:left="360"/>
              <w:rPr>
                <w:rFonts w:ascii="Calibri" w:eastAsia="Calibri" w:hAnsi="Calibri" w:cs="Calibri"/>
                <w:color w:val="000000"/>
                <w:szCs w:val="22"/>
              </w:rPr>
            </w:pPr>
          </w:p>
          <w:p w14:paraId="282D1481" w14:textId="77777777" w:rsidR="002A32EA" w:rsidRDefault="002A32EA" w:rsidP="002A32EA">
            <w:pPr>
              <w:rPr>
                <w:rFonts w:ascii="Calibri" w:eastAsia="Calibri" w:hAnsi="Calibri" w:cs="Calibri"/>
              </w:rPr>
            </w:pPr>
            <w:r>
              <w:rPr>
                <w:rFonts w:ascii="Calibri" w:eastAsia="Calibri" w:hAnsi="Calibri" w:cs="Calibri"/>
                <w:u w:val="single"/>
              </w:rPr>
              <w:t>Written assignment (350 words)</w:t>
            </w:r>
            <w:r>
              <w:rPr>
                <w:rFonts w:ascii="Calibri" w:eastAsia="Calibri" w:hAnsi="Calibri" w:cs="Calibri"/>
              </w:rPr>
              <w:t>:</w:t>
            </w:r>
          </w:p>
          <w:p w14:paraId="64786058" w14:textId="77777777" w:rsidR="002A32EA" w:rsidRDefault="002A32EA" w:rsidP="002A32EA">
            <w:pPr>
              <w:numPr>
                <w:ilvl w:val="0"/>
                <w:numId w:val="40"/>
              </w:num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 xml:space="preserve">Practice deconstructing public health communications with </w:t>
            </w:r>
            <w:r>
              <w:rPr>
                <w:rFonts w:ascii="Calibri" w:eastAsia="Calibri" w:hAnsi="Calibri" w:cs="Calibri"/>
                <w:b/>
                <w:color w:val="000000"/>
                <w:szCs w:val="22"/>
              </w:rPr>
              <w:t>three</w:t>
            </w:r>
            <w:r>
              <w:rPr>
                <w:rFonts w:ascii="Calibri" w:eastAsia="Calibri" w:hAnsi="Calibri" w:cs="Calibri"/>
                <w:color w:val="000000"/>
                <w:szCs w:val="22"/>
              </w:rPr>
              <w:t xml:space="preserve"> examples of media. You are provided with two and will need to find a third on your own. I recommend looking into examples at your organization.</w:t>
            </w:r>
          </w:p>
          <w:p w14:paraId="7914F4BF" w14:textId="77777777" w:rsidR="002A32EA" w:rsidRDefault="002A32EA" w:rsidP="002A32EA">
            <w:pPr>
              <w:numPr>
                <w:ilvl w:val="0"/>
                <w:numId w:val="40"/>
              </w:num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 xml:space="preserve">For each flyer, please answer the following </w:t>
            </w:r>
            <w:r>
              <w:rPr>
                <w:rFonts w:ascii="Calibri" w:eastAsia="Calibri" w:hAnsi="Calibri" w:cs="Calibri"/>
                <w:b/>
                <w:color w:val="000000"/>
                <w:szCs w:val="22"/>
              </w:rPr>
              <w:t>Center for Media Literacy: Five Key Deconstruction Questions (2005)</w:t>
            </w:r>
            <w:r>
              <w:rPr>
                <w:rFonts w:ascii="Calibri" w:eastAsia="Calibri" w:hAnsi="Calibri" w:cs="Calibri"/>
                <w:color w:val="000000"/>
                <w:szCs w:val="22"/>
              </w:rPr>
              <w:t xml:space="preserve">: </w:t>
            </w:r>
          </w:p>
          <w:p w14:paraId="33FE28FE" w14:textId="77777777" w:rsidR="002A32EA" w:rsidRDefault="002A32EA" w:rsidP="002A32EA">
            <w:pPr>
              <w:numPr>
                <w:ilvl w:val="0"/>
                <w:numId w:val="41"/>
              </w:num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Who created this message?</w:t>
            </w:r>
          </w:p>
          <w:p w14:paraId="38775770" w14:textId="77777777" w:rsidR="002A32EA" w:rsidRDefault="002A32EA" w:rsidP="002A32EA">
            <w:pPr>
              <w:numPr>
                <w:ilvl w:val="0"/>
                <w:numId w:val="41"/>
              </w:num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What creative techniques are used to attract my attention?</w:t>
            </w:r>
          </w:p>
          <w:p w14:paraId="5562423F" w14:textId="77777777" w:rsidR="002A32EA" w:rsidRDefault="002A32EA" w:rsidP="002A32EA">
            <w:pPr>
              <w:numPr>
                <w:ilvl w:val="0"/>
                <w:numId w:val="41"/>
              </w:num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How might different people understand this message differently?</w:t>
            </w:r>
          </w:p>
          <w:p w14:paraId="35944D91" w14:textId="77777777" w:rsidR="002A32EA" w:rsidRDefault="002A32EA" w:rsidP="002A32EA">
            <w:pPr>
              <w:numPr>
                <w:ilvl w:val="0"/>
                <w:numId w:val="41"/>
              </w:num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What values, lifestyles and points of view are represented in, or omitted from, this message?</w:t>
            </w:r>
          </w:p>
          <w:p w14:paraId="253C083A" w14:textId="2E2BEBAC" w:rsidR="002A32EA" w:rsidRPr="002A32EA" w:rsidRDefault="002A32EA" w:rsidP="004B4821">
            <w:pPr>
              <w:pStyle w:val="ListParagraph"/>
              <w:numPr>
                <w:ilvl w:val="0"/>
                <w:numId w:val="41"/>
              </w:numPr>
              <w:spacing w:after="0"/>
              <w:rPr>
                <w:rFonts w:cstheme="minorHAnsi"/>
              </w:rPr>
            </w:pPr>
            <w:r w:rsidRPr="002A32EA">
              <w:rPr>
                <w:rFonts w:ascii="Calibri" w:eastAsia="Calibri" w:hAnsi="Calibri" w:cs="Calibri"/>
                <w:color w:val="000000"/>
              </w:rPr>
              <w:t>Why is this message being sent?</w:t>
            </w:r>
          </w:p>
        </w:tc>
      </w:tr>
      <w:tr w:rsidR="004B4821" w:rsidRPr="006B351D" w14:paraId="5CE91594" w14:textId="77777777" w:rsidTr="004B4821">
        <w:trPr>
          <w:trHeight w:val="181"/>
        </w:trPr>
        <w:tc>
          <w:tcPr>
            <w:tcW w:w="570" w:type="pct"/>
            <w:tcMar>
              <w:top w:w="115" w:type="dxa"/>
              <w:left w:w="115" w:type="dxa"/>
              <w:bottom w:w="115" w:type="dxa"/>
              <w:right w:w="115" w:type="dxa"/>
            </w:tcMar>
          </w:tcPr>
          <w:p w14:paraId="29D6EE56" w14:textId="452AC3EF" w:rsidR="002A32EA" w:rsidRPr="006B351D" w:rsidRDefault="002A32EA" w:rsidP="002A32EA">
            <w:pPr>
              <w:rPr>
                <w:rFonts w:asciiTheme="minorHAnsi" w:hAnsiTheme="minorHAnsi" w:cstheme="minorHAnsi"/>
                <w:b/>
                <w:bCs/>
                <w:szCs w:val="22"/>
              </w:rPr>
            </w:pPr>
            <w:r w:rsidRPr="006B351D">
              <w:rPr>
                <w:rFonts w:asciiTheme="minorHAnsi" w:hAnsiTheme="minorHAnsi" w:cstheme="minorHAnsi"/>
                <w:b/>
                <w:bCs/>
                <w:szCs w:val="22"/>
              </w:rPr>
              <w:t>Week 10</w:t>
            </w:r>
          </w:p>
        </w:tc>
        <w:tc>
          <w:tcPr>
            <w:tcW w:w="4430" w:type="pct"/>
            <w:tcMar>
              <w:top w:w="115" w:type="dxa"/>
              <w:left w:w="115" w:type="dxa"/>
              <w:bottom w:w="115" w:type="dxa"/>
              <w:right w:w="115" w:type="dxa"/>
            </w:tcMar>
          </w:tcPr>
          <w:p w14:paraId="099CCABD" w14:textId="20CCD8AE" w:rsidR="002A32EA" w:rsidRDefault="002A32EA" w:rsidP="002A32EA">
            <w:pPr>
              <w:rPr>
                <w:rFonts w:ascii="Calibri" w:eastAsia="Calibri" w:hAnsi="Calibri" w:cs="Calibri"/>
                <w:szCs w:val="22"/>
                <w:u w:val="single"/>
              </w:rPr>
            </w:pPr>
            <w:r>
              <w:rPr>
                <w:rFonts w:ascii="Calibri" w:eastAsia="Calibri" w:hAnsi="Calibri" w:cs="Calibri"/>
                <w:b/>
              </w:rPr>
              <w:t>Research paper submission</w:t>
            </w:r>
          </w:p>
          <w:p w14:paraId="4435B552" w14:textId="26BBB1B2" w:rsidR="002A32EA" w:rsidRPr="002A32EA" w:rsidRDefault="002A32EA" w:rsidP="002A32EA">
            <w:pPr>
              <w:rPr>
                <w:rFonts w:ascii="Calibri" w:eastAsia="Calibri" w:hAnsi="Calibri" w:cs="Calibri"/>
                <w:szCs w:val="22"/>
              </w:rPr>
            </w:pPr>
            <w:r w:rsidRPr="002A32EA">
              <w:rPr>
                <w:rFonts w:ascii="Calibri" w:eastAsia="Calibri" w:hAnsi="Calibri" w:cs="Calibri"/>
                <w:szCs w:val="22"/>
                <w:u w:val="single"/>
              </w:rPr>
              <w:t>Reading</w:t>
            </w:r>
            <w:r w:rsidRPr="002A32EA">
              <w:rPr>
                <w:rFonts w:ascii="Calibri" w:eastAsia="Calibri" w:hAnsi="Calibri" w:cs="Calibri"/>
                <w:szCs w:val="22"/>
              </w:rPr>
              <w:t>:</w:t>
            </w:r>
          </w:p>
          <w:p w14:paraId="5B79DB09" w14:textId="77777777" w:rsidR="002A32EA" w:rsidRPr="002A32EA" w:rsidRDefault="002A32EA" w:rsidP="002A32EA">
            <w:pPr>
              <w:numPr>
                <w:ilvl w:val="0"/>
                <w:numId w:val="33"/>
              </w:numPr>
              <w:pBdr>
                <w:top w:val="nil"/>
                <w:left w:val="nil"/>
                <w:bottom w:val="nil"/>
                <w:right w:val="nil"/>
                <w:between w:val="nil"/>
              </w:pBdr>
              <w:ind w:left="331" w:hanging="331"/>
              <w:rPr>
                <w:rFonts w:ascii="Calibri" w:eastAsia="Calibri" w:hAnsi="Calibri" w:cs="Calibri"/>
                <w:color w:val="000000"/>
                <w:szCs w:val="22"/>
              </w:rPr>
            </w:pPr>
            <w:r w:rsidRPr="002A32EA">
              <w:rPr>
                <w:rFonts w:ascii="Calibri" w:eastAsia="Calibri" w:hAnsi="Calibri" w:cs="Calibri"/>
                <w:color w:val="000000"/>
                <w:szCs w:val="22"/>
              </w:rPr>
              <w:t>None</w:t>
            </w:r>
          </w:p>
          <w:p w14:paraId="6CD4D6B6" w14:textId="77777777" w:rsidR="002A32EA" w:rsidRPr="002A32EA" w:rsidRDefault="002A32EA" w:rsidP="002A32EA">
            <w:pPr>
              <w:rPr>
                <w:rFonts w:ascii="Calibri" w:eastAsia="Calibri" w:hAnsi="Calibri" w:cs="Calibri"/>
                <w:szCs w:val="22"/>
              </w:rPr>
            </w:pPr>
          </w:p>
          <w:p w14:paraId="5FBD78B3" w14:textId="02CC5654" w:rsidR="003E2F3C" w:rsidRPr="002A32EA" w:rsidRDefault="002A32EA" w:rsidP="002A32EA">
            <w:pPr>
              <w:rPr>
                <w:rFonts w:ascii="Calibri" w:eastAsia="Calibri" w:hAnsi="Calibri" w:cs="Calibri"/>
                <w:szCs w:val="22"/>
                <w:u w:val="single"/>
              </w:rPr>
            </w:pPr>
            <w:r w:rsidRPr="002A32EA">
              <w:rPr>
                <w:rFonts w:ascii="Calibri" w:eastAsia="Calibri" w:hAnsi="Calibri" w:cs="Calibri"/>
                <w:szCs w:val="22"/>
                <w:u w:val="single"/>
              </w:rPr>
              <w:lastRenderedPageBreak/>
              <w:t>Written assignment:</w:t>
            </w:r>
          </w:p>
          <w:p w14:paraId="30B760DE" w14:textId="77777777" w:rsidR="002A32EA" w:rsidRPr="002A32EA" w:rsidRDefault="002A32EA" w:rsidP="002A32EA">
            <w:pPr>
              <w:numPr>
                <w:ilvl w:val="0"/>
                <w:numId w:val="42"/>
              </w:numPr>
              <w:pBdr>
                <w:top w:val="nil"/>
                <w:left w:val="nil"/>
                <w:bottom w:val="nil"/>
                <w:right w:val="nil"/>
                <w:between w:val="nil"/>
              </w:pBdr>
              <w:ind w:hanging="720"/>
              <w:rPr>
                <w:rFonts w:ascii="Calibri" w:eastAsia="Calibri" w:hAnsi="Calibri" w:cs="Calibri"/>
                <w:color w:val="000000"/>
                <w:szCs w:val="22"/>
              </w:rPr>
            </w:pPr>
            <w:r w:rsidRPr="002A32EA">
              <w:rPr>
                <w:rFonts w:ascii="Calibri" w:eastAsia="Calibri" w:hAnsi="Calibri" w:cs="Calibri"/>
                <w:color w:val="000000"/>
                <w:szCs w:val="22"/>
              </w:rPr>
              <w:t>Submit your research paper after going through this checklist:</w:t>
            </w:r>
          </w:p>
          <w:p w14:paraId="060BEDC8" w14:textId="77777777" w:rsidR="002A32EA" w:rsidRPr="002A32EA" w:rsidRDefault="002A32EA" w:rsidP="002A32EA">
            <w:pPr>
              <w:numPr>
                <w:ilvl w:val="1"/>
                <w:numId w:val="42"/>
              </w:numPr>
              <w:pBdr>
                <w:top w:val="nil"/>
                <w:left w:val="nil"/>
                <w:bottom w:val="nil"/>
                <w:right w:val="nil"/>
                <w:between w:val="nil"/>
              </w:pBdr>
              <w:rPr>
                <w:rFonts w:ascii="Calibri" w:eastAsia="Calibri" w:hAnsi="Calibri" w:cs="Calibri"/>
                <w:color w:val="000000"/>
                <w:szCs w:val="22"/>
              </w:rPr>
            </w:pPr>
            <w:r w:rsidRPr="002A32EA">
              <w:rPr>
                <w:rFonts w:ascii="Calibri" w:eastAsia="Calibri" w:hAnsi="Calibri" w:cs="Calibri"/>
                <w:color w:val="000000"/>
                <w:szCs w:val="22"/>
              </w:rPr>
              <w:t>Title page is included</w:t>
            </w:r>
          </w:p>
          <w:p w14:paraId="12ADCFED" w14:textId="77777777" w:rsidR="002A32EA" w:rsidRPr="002A32EA" w:rsidRDefault="002A32EA" w:rsidP="002A32EA">
            <w:pPr>
              <w:numPr>
                <w:ilvl w:val="1"/>
                <w:numId w:val="42"/>
              </w:numPr>
              <w:pBdr>
                <w:top w:val="nil"/>
                <w:left w:val="nil"/>
                <w:bottom w:val="nil"/>
                <w:right w:val="nil"/>
                <w:between w:val="nil"/>
              </w:pBdr>
              <w:rPr>
                <w:rFonts w:ascii="Calibri" w:eastAsia="Calibri" w:hAnsi="Calibri" w:cs="Calibri"/>
                <w:color w:val="000000"/>
                <w:szCs w:val="22"/>
              </w:rPr>
            </w:pPr>
            <w:r w:rsidRPr="002A32EA">
              <w:rPr>
                <w:rFonts w:ascii="Calibri" w:eastAsia="Calibri" w:hAnsi="Calibri" w:cs="Calibri"/>
                <w:color w:val="000000"/>
                <w:szCs w:val="22"/>
              </w:rPr>
              <w:t>Reference page is included</w:t>
            </w:r>
          </w:p>
          <w:p w14:paraId="310E6867" w14:textId="77777777" w:rsidR="002A32EA" w:rsidRPr="002A32EA" w:rsidRDefault="002A32EA" w:rsidP="002A32EA">
            <w:pPr>
              <w:numPr>
                <w:ilvl w:val="1"/>
                <w:numId w:val="42"/>
              </w:numPr>
              <w:pBdr>
                <w:top w:val="nil"/>
                <w:left w:val="nil"/>
                <w:bottom w:val="nil"/>
                <w:right w:val="nil"/>
                <w:between w:val="nil"/>
              </w:pBdr>
              <w:rPr>
                <w:rFonts w:ascii="Calibri" w:eastAsia="Calibri" w:hAnsi="Calibri" w:cs="Calibri"/>
                <w:color w:val="000000"/>
                <w:szCs w:val="22"/>
              </w:rPr>
            </w:pPr>
            <w:r w:rsidRPr="002A32EA">
              <w:rPr>
                <w:rFonts w:ascii="Calibri" w:eastAsia="Calibri" w:hAnsi="Calibri" w:cs="Calibri"/>
                <w:color w:val="000000"/>
                <w:szCs w:val="22"/>
              </w:rPr>
              <w:t>Minimum of 3 sources are cited</w:t>
            </w:r>
          </w:p>
          <w:p w14:paraId="10C7FED4" w14:textId="77777777" w:rsidR="002A32EA" w:rsidRPr="002A32EA" w:rsidRDefault="002A32EA" w:rsidP="002A32EA">
            <w:pPr>
              <w:numPr>
                <w:ilvl w:val="1"/>
                <w:numId w:val="42"/>
              </w:numPr>
              <w:pBdr>
                <w:top w:val="nil"/>
                <w:left w:val="nil"/>
                <w:bottom w:val="nil"/>
                <w:right w:val="nil"/>
                <w:between w:val="nil"/>
              </w:pBdr>
              <w:rPr>
                <w:rFonts w:ascii="Calibri" w:eastAsia="Calibri" w:hAnsi="Calibri" w:cs="Calibri"/>
                <w:color w:val="000000"/>
                <w:szCs w:val="22"/>
              </w:rPr>
            </w:pPr>
            <w:r w:rsidRPr="002A32EA">
              <w:rPr>
                <w:rFonts w:ascii="Calibri" w:eastAsia="Calibri" w:hAnsi="Calibri" w:cs="Calibri"/>
                <w:color w:val="000000"/>
                <w:szCs w:val="22"/>
              </w:rPr>
              <w:t>Citations follow APA format</w:t>
            </w:r>
          </w:p>
          <w:p w14:paraId="35822598" w14:textId="6387C276" w:rsidR="002A32EA" w:rsidRPr="006B351D" w:rsidRDefault="002A32EA" w:rsidP="002A32EA">
            <w:pPr>
              <w:rPr>
                <w:rFonts w:asciiTheme="minorHAnsi" w:hAnsiTheme="minorHAnsi" w:cstheme="minorHAnsi"/>
                <w:szCs w:val="22"/>
              </w:rPr>
            </w:pPr>
            <w:r w:rsidRPr="002A32EA">
              <w:rPr>
                <w:rFonts w:ascii="Calibri" w:eastAsia="Calibri" w:hAnsi="Calibri" w:cs="Calibri"/>
                <w:color w:val="000000"/>
                <w:szCs w:val="22"/>
              </w:rPr>
              <w:t>Paper is 8-10 pages</w:t>
            </w:r>
          </w:p>
        </w:tc>
      </w:tr>
    </w:tbl>
    <w:p w14:paraId="266C4237" w14:textId="1C509AE0" w:rsidR="00376D89" w:rsidRDefault="00376D89" w:rsidP="00376D89">
      <w:pPr>
        <w:rPr>
          <w:rFonts w:asciiTheme="minorHAnsi" w:hAnsiTheme="minorHAnsi" w:cstheme="minorHAnsi"/>
          <w:szCs w:val="22"/>
        </w:rPr>
      </w:pPr>
    </w:p>
    <w:p w14:paraId="5B5253EC" w14:textId="77777777" w:rsidR="008917B6" w:rsidRPr="006B351D" w:rsidRDefault="008917B6" w:rsidP="00376D89">
      <w:pPr>
        <w:rPr>
          <w:rFonts w:asciiTheme="minorHAnsi" w:hAnsiTheme="minorHAnsi" w:cstheme="minorHAnsi"/>
          <w:szCs w:val="22"/>
        </w:rPr>
      </w:pPr>
    </w:p>
    <w:tbl>
      <w:tblPr>
        <w:tblStyle w:val="TableGrid"/>
        <w:tblW w:w="0" w:type="auto"/>
        <w:tblLook w:val="04A0" w:firstRow="1" w:lastRow="0" w:firstColumn="1" w:lastColumn="0" w:noHBand="0" w:noVBand="1"/>
      </w:tblPr>
      <w:tblGrid>
        <w:gridCol w:w="9350"/>
      </w:tblGrid>
      <w:tr w:rsidR="00C31FCB" w:rsidRPr="006B351D" w14:paraId="6758A9B6" w14:textId="77777777" w:rsidTr="006E2640">
        <w:tc>
          <w:tcPr>
            <w:tcW w:w="9350" w:type="dxa"/>
            <w:shd w:val="clear" w:color="auto" w:fill="D9D9D9" w:themeFill="background1" w:themeFillShade="D9"/>
            <w:tcMar>
              <w:top w:w="115" w:type="dxa"/>
              <w:left w:w="115" w:type="dxa"/>
              <w:bottom w:w="115" w:type="dxa"/>
              <w:right w:w="115" w:type="dxa"/>
            </w:tcMar>
          </w:tcPr>
          <w:p w14:paraId="223506F5" w14:textId="776442EB" w:rsidR="00376D89" w:rsidRPr="006B351D" w:rsidRDefault="00053148" w:rsidP="006E2640">
            <w:pPr>
              <w:rPr>
                <w:rFonts w:asciiTheme="minorHAnsi" w:hAnsiTheme="minorHAnsi" w:cstheme="minorHAnsi"/>
                <w:b/>
                <w:bCs/>
                <w:szCs w:val="22"/>
              </w:rPr>
            </w:pPr>
            <w:r>
              <w:rPr>
                <w:rFonts w:asciiTheme="minorHAnsi" w:hAnsiTheme="minorHAnsi" w:cstheme="minorHAnsi"/>
                <w:b/>
                <w:bCs/>
                <w:szCs w:val="22"/>
              </w:rPr>
              <w:t>Grade</w:t>
            </w:r>
            <w:r w:rsidR="007706F8">
              <w:rPr>
                <w:rFonts w:asciiTheme="minorHAnsi" w:hAnsiTheme="minorHAnsi" w:cstheme="minorHAnsi"/>
                <w:b/>
                <w:bCs/>
                <w:szCs w:val="22"/>
              </w:rPr>
              <w:t>d</w:t>
            </w:r>
            <w:r w:rsidR="00376D89" w:rsidRPr="006B351D">
              <w:rPr>
                <w:rFonts w:asciiTheme="minorHAnsi" w:hAnsiTheme="minorHAnsi" w:cstheme="minorHAnsi"/>
                <w:b/>
                <w:bCs/>
                <w:szCs w:val="22"/>
              </w:rPr>
              <w:t xml:space="preserve"> assignments</w:t>
            </w:r>
          </w:p>
        </w:tc>
      </w:tr>
      <w:tr w:rsidR="00586050" w:rsidRPr="006B351D" w14:paraId="4024D9CB" w14:textId="77777777" w:rsidTr="006E2640">
        <w:tc>
          <w:tcPr>
            <w:tcW w:w="9350" w:type="dxa"/>
            <w:shd w:val="clear" w:color="auto" w:fill="auto"/>
            <w:tcMar>
              <w:top w:w="115" w:type="dxa"/>
              <w:left w:w="115" w:type="dxa"/>
              <w:bottom w:w="115" w:type="dxa"/>
              <w:right w:w="115" w:type="dxa"/>
            </w:tcMar>
          </w:tcPr>
          <w:p w14:paraId="0FE36F4A" w14:textId="2F59BDA3" w:rsidR="000A11EC" w:rsidRDefault="000A11EC" w:rsidP="000A11EC">
            <w:pPr>
              <w:rPr>
                <w:rFonts w:ascii="Calibri" w:eastAsia="Calibri" w:hAnsi="Calibri" w:cs="Calibri"/>
                <w:b/>
              </w:rPr>
            </w:pPr>
            <w:r>
              <w:rPr>
                <w:rFonts w:ascii="Calibri" w:eastAsia="Calibri" w:hAnsi="Calibri" w:cs="Calibri"/>
                <w:b/>
              </w:rPr>
              <w:t>Weekly written assignments</w:t>
            </w:r>
            <w:r w:rsidR="008B198B">
              <w:rPr>
                <w:rFonts w:ascii="Calibri" w:eastAsia="Calibri" w:hAnsi="Calibri" w:cs="Calibri"/>
                <w:b/>
              </w:rPr>
              <w:t>:</w:t>
            </w:r>
            <w:r w:rsidR="00F375BA">
              <w:rPr>
                <w:rFonts w:ascii="Calibri" w:eastAsia="Calibri" w:hAnsi="Calibri" w:cs="Calibri"/>
                <w:b/>
              </w:rPr>
              <w:t xml:space="preserve"> 30</w:t>
            </w:r>
            <w:r w:rsidR="008B198B">
              <w:rPr>
                <w:rFonts w:ascii="Calibri" w:eastAsia="Calibri" w:hAnsi="Calibri" w:cs="Calibri"/>
                <w:b/>
              </w:rPr>
              <w:t>%</w:t>
            </w:r>
          </w:p>
          <w:p w14:paraId="31B29C64" w14:textId="3706D2EA" w:rsidR="000A11EC" w:rsidRDefault="000A11EC" w:rsidP="000A11EC">
            <w:pPr>
              <w:numPr>
                <w:ilvl w:val="0"/>
                <w:numId w:val="4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Health equity and health disparities (500 words)</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sidR="000A57B2">
              <w:rPr>
                <w:rFonts w:ascii="Calibri" w:eastAsia="Calibri" w:hAnsi="Calibri" w:cs="Calibri"/>
                <w:color w:val="000000"/>
              </w:rPr>
              <w:t>10</w:t>
            </w:r>
            <w:r>
              <w:rPr>
                <w:rFonts w:ascii="Calibri" w:eastAsia="Calibri" w:hAnsi="Calibri" w:cs="Calibri"/>
                <w:color w:val="000000"/>
              </w:rPr>
              <w:t>%</w:t>
            </w:r>
          </w:p>
          <w:p w14:paraId="2C26828B" w14:textId="77777777" w:rsidR="000A11EC" w:rsidRDefault="000A11EC" w:rsidP="000A11EC">
            <w:pPr>
              <w:numPr>
                <w:ilvl w:val="0"/>
                <w:numId w:val="4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Community-based participatory research (250 words)</w:t>
            </w:r>
            <w:r>
              <w:rPr>
                <w:rFonts w:ascii="Calibri" w:eastAsia="Calibri" w:hAnsi="Calibri" w:cs="Calibri"/>
                <w:color w:val="000000"/>
              </w:rPr>
              <w:tab/>
            </w:r>
            <w:r>
              <w:rPr>
                <w:rFonts w:ascii="Calibri" w:eastAsia="Calibri" w:hAnsi="Calibri" w:cs="Calibri"/>
                <w:color w:val="000000"/>
              </w:rPr>
              <w:tab/>
              <w:t>5%</w:t>
            </w:r>
          </w:p>
          <w:p w14:paraId="5C6ADCA5" w14:textId="77777777" w:rsidR="000A11EC" w:rsidRDefault="000A11EC" w:rsidP="000A11EC">
            <w:pPr>
              <w:numPr>
                <w:ilvl w:val="0"/>
                <w:numId w:val="4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Public health and healthcare (250 words)</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5%</w:t>
            </w:r>
          </w:p>
          <w:p w14:paraId="0A9F9118" w14:textId="5573494E" w:rsidR="000A11EC" w:rsidRDefault="000A11EC" w:rsidP="000A11EC">
            <w:pPr>
              <w:numPr>
                <w:ilvl w:val="0"/>
                <w:numId w:val="4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Policy memo of Medicare for All (350 words)</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sidR="00D125A7">
              <w:rPr>
                <w:rFonts w:ascii="Calibri" w:eastAsia="Calibri" w:hAnsi="Calibri" w:cs="Calibri"/>
                <w:color w:val="000000"/>
              </w:rPr>
              <w:t>5</w:t>
            </w:r>
            <w:r>
              <w:rPr>
                <w:rFonts w:ascii="Calibri" w:eastAsia="Calibri" w:hAnsi="Calibri" w:cs="Calibri"/>
                <w:color w:val="000000"/>
              </w:rPr>
              <w:t>%</w:t>
            </w:r>
          </w:p>
          <w:p w14:paraId="5E716B0E" w14:textId="121355D6" w:rsidR="00400C7F" w:rsidRPr="006F2C15" w:rsidRDefault="000A11EC" w:rsidP="006F2C15">
            <w:pPr>
              <w:numPr>
                <w:ilvl w:val="0"/>
                <w:numId w:val="4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Health communication (350 words)</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5%</w:t>
            </w:r>
          </w:p>
        </w:tc>
      </w:tr>
      <w:tr w:rsidR="00053148" w:rsidRPr="006B351D" w14:paraId="35515A2A" w14:textId="77777777" w:rsidTr="006E2640">
        <w:tc>
          <w:tcPr>
            <w:tcW w:w="9350" w:type="dxa"/>
            <w:shd w:val="clear" w:color="auto" w:fill="auto"/>
            <w:tcMar>
              <w:top w:w="115" w:type="dxa"/>
              <w:left w:w="115" w:type="dxa"/>
              <w:bottom w:w="115" w:type="dxa"/>
              <w:right w:w="115" w:type="dxa"/>
            </w:tcMar>
          </w:tcPr>
          <w:p w14:paraId="50863C81" w14:textId="23A1667B" w:rsidR="000A11EC" w:rsidRDefault="000A11EC" w:rsidP="000A11EC">
            <w:pPr>
              <w:rPr>
                <w:rFonts w:ascii="Calibri" w:eastAsia="Calibri" w:hAnsi="Calibri" w:cs="Calibri"/>
                <w:b/>
              </w:rPr>
            </w:pPr>
            <w:r>
              <w:rPr>
                <w:rFonts w:ascii="Calibri" w:eastAsia="Calibri" w:hAnsi="Calibri" w:cs="Calibri"/>
                <w:b/>
              </w:rPr>
              <w:t>Final research paper</w:t>
            </w:r>
            <w:r w:rsidR="008B198B">
              <w:rPr>
                <w:rFonts w:ascii="Calibri" w:eastAsia="Calibri" w:hAnsi="Calibri" w:cs="Calibri"/>
                <w:b/>
              </w:rPr>
              <w:t xml:space="preserve">: </w:t>
            </w:r>
            <w:r w:rsidR="00F375BA">
              <w:rPr>
                <w:rFonts w:ascii="Calibri" w:eastAsia="Calibri" w:hAnsi="Calibri" w:cs="Calibri"/>
                <w:b/>
              </w:rPr>
              <w:t>40</w:t>
            </w:r>
            <w:r w:rsidR="008B198B">
              <w:rPr>
                <w:rFonts w:ascii="Calibri" w:eastAsia="Calibri" w:hAnsi="Calibri" w:cs="Calibri"/>
                <w:b/>
              </w:rPr>
              <w:t>%</w:t>
            </w:r>
          </w:p>
          <w:p w14:paraId="48CBFB27" w14:textId="7AF4427F" w:rsidR="000A11EC" w:rsidRDefault="000A11EC" w:rsidP="000A11EC">
            <w:pPr>
              <w:numPr>
                <w:ilvl w:val="0"/>
                <w:numId w:val="4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Outline of research proposal (250 words)</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sidR="00D125A7">
              <w:rPr>
                <w:rFonts w:ascii="Calibri" w:eastAsia="Calibri" w:hAnsi="Calibri" w:cs="Calibri"/>
                <w:color w:val="000000"/>
              </w:rPr>
              <w:t>5</w:t>
            </w:r>
            <w:r>
              <w:rPr>
                <w:rFonts w:ascii="Calibri" w:eastAsia="Calibri" w:hAnsi="Calibri" w:cs="Calibri"/>
                <w:color w:val="000000"/>
              </w:rPr>
              <w:t>%</w:t>
            </w:r>
          </w:p>
          <w:p w14:paraId="546EDC49" w14:textId="1BD633B7" w:rsidR="000A11EC" w:rsidRDefault="000A11EC" w:rsidP="000A11EC">
            <w:pPr>
              <w:numPr>
                <w:ilvl w:val="0"/>
                <w:numId w:val="4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Draft research paper (1000-1200 words)</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sidR="00D125A7">
              <w:rPr>
                <w:rFonts w:ascii="Calibri" w:eastAsia="Calibri" w:hAnsi="Calibri" w:cs="Calibri"/>
                <w:color w:val="000000"/>
              </w:rPr>
              <w:t>10</w:t>
            </w:r>
            <w:r>
              <w:rPr>
                <w:rFonts w:ascii="Calibri" w:eastAsia="Calibri" w:hAnsi="Calibri" w:cs="Calibri"/>
                <w:color w:val="000000"/>
              </w:rPr>
              <w:t>%</w:t>
            </w:r>
          </w:p>
          <w:p w14:paraId="6B72FC99" w14:textId="31419B87" w:rsidR="00053148" w:rsidRPr="006F2C15" w:rsidRDefault="000A11EC" w:rsidP="006F2C15">
            <w:pPr>
              <w:numPr>
                <w:ilvl w:val="0"/>
                <w:numId w:val="4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Final research paper (2000-2500)</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sidR="008B198B">
              <w:rPr>
                <w:rFonts w:ascii="Calibri" w:eastAsia="Calibri" w:hAnsi="Calibri" w:cs="Calibri"/>
                <w:color w:val="000000"/>
              </w:rPr>
              <w:t>2</w:t>
            </w:r>
            <w:r>
              <w:rPr>
                <w:rFonts w:ascii="Calibri" w:eastAsia="Calibri" w:hAnsi="Calibri" w:cs="Calibri"/>
                <w:color w:val="000000"/>
              </w:rPr>
              <w:t>5%</w:t>
            </w:r>
          </w:p>
        </w:tc>
      </w:tr>
      <w:tr w:rsidR="00586050" w:rsidRPr="006B351D" w14:paraId="0F557ABE" w14:textId="77777777" w:rsidTr="006E2640">
        <w:tc>
          <w:tcPr>
            <w:tcW w:w="9350" w:type="dxa"/>
            <w:shd w:val="clear" w:color="auto" w:fill="auto"/>
            <w:tcMar>
              <w:top w:w="115" w:type="dxa"/>
              <w:left w:w="115" w:type="dxa"/>
              <w:bottom w:w="115" w:type="dxa"/>
              <w:right w:w="115" w:type="dxa"/>
            </w:tcMar>
          </w:tcPr>
          <w:p w14:paraId="6AB813C4" w14:textId="7FF32EDC" w:rsidR="00586050" w:rsidRPr="000A11EC" w:rsidRDefault="00586050" w:rsidP="00586050">
            <w:pPr>
              <w:shd w:val="clear" w:color="auto" w:fill="FFFFFF" w:themeFill="background1"/>
              <w:rPr>
                <w:rFonts w:asciiTheme="minorHAnsi" w:hAnsiTheme="minorHAnsi" w:cstheme="minorHAnsi"/>
                <w:b/>
                <w:szCs w:val="22"/>
              </w:rPr>
            </w:pPr>
            <w:r w:rsidRPr="000A11EC">
              <w:rPr>
                <w:rFonts w:asciiTheme="minorHAnsi" w:hAnsiTheme="minorHAnsi" w:cstheme="minorHAnsi"/>
                <w:b/>
                <w:szCs w:val="22"/>
              </w:rPr>
              <w:t>Participation</w:t>
            </w:r>
            <w:r w:rsidR="008B198B">
              <w:rPr>
                <w:rFonts w:asciiTheme="minorHAnsi" w:hAnsiTheme="minorHAnsi" w:cstheme="minorHAnsi"/>
                <w:b/>
                <w:szCs w:val="22"/>
              </w:rPr>
              <w:t xml:space="preserve">: </w:t>
            </w:r>
            <w:r w:rsidR="00F375BA">
              <w:rPr>
                <w:rFonts w:asciiTheme="minorHAnsi" w:hAnsiTheme="minorHAnsi" w:cstheme="minorHAnsi"/>
                <w:b/>
                <w:szCs w:val="22"/>
              </w:rPr>
              <w:t>30</w:t>
            </w:r>
            <w:r w:rsidR="008B198B">
              <w:rPr>
                <w:rFonts w:asciiTheme="minorHAnsi" w:hAnsiTheme="minorHAnsi" w:cstheme="minorHAnsi"/>
                <w:b/>
                <w:szCs w:val="22"/>
              </w:rPr>
              <w:t>%</w:t>
            </w:r>
          </w:p>
          <w:p w14:paraId="0E75696C" w14:textId="136EB9A8" w:rsidR="000A11EC" w:rsidRDefault="000A11EC" w:rsidP="000A11EC">
            <w:pPr>
              <w:numPr>
                <w:ilvl w:val="0"/>
                <w:numId w:val="45"/>
              </w:numPr>
              <w:pBdr>
                <w:top w:val="nil"/>
                <w:left w:val="nil"/>
                <w:bottom w:val="nil"/>
                <w:right w:val="nil"/>
                <w:between w:val="nil"/>
              </w:pBdr>
              <w:shd w:val="clear" w:color="auto" w:fill="FFFFFF"/>
              <w:rPr>
                <w:rFonts w:ascii="Calibri" w:eastAsia="Calibri" w:hAnsi="Calibri" w:cs="Calibri"/>
                <w:color w:val="000000"/>
              </w:rPr>
            </w:pPr>
            <w:r>
              <w:rPr>
                <w:rFonts w:ascii="Calibri" w:eastAsia="Calibri" w:hAnsi="Calibri" w:cs="Calibri"/>
                <w:color w:val="000000"/>
              </w:rPr>
              <w:t>Attending all f</w:t>
            </w:r>
            <w:r w:rsidR="00D125A7">
              <w:rPr>
                <w:rFonts w:ascii="Calibri" w:eastAsia="Calibri" w:hAnsi="Calibri" w:cs="Calibri"/>
                <w:color w:val="000000"/>
              </w:rPr>
              <w:t>ive</w:t>
            </w:r>
            <w:r>
              <w:rPr>
                <w:rFonts w:ascii="Calibri" w:eastAsia="Calibri" w:hAnsi="Calibri" w:cs="Calibri"/>
                <w:color w:val="000000"/>
              </w:rPr>
              <w:t xml:space="preserve"> meetings with Instructor                         </w:t>
            </w:r>
            <w:r>
              <w:rPr>
                <w:rFonts w:ascii="Calibri" w:eastAsia="Calibri" w:hAnsi="Calibri" w:cs="Calibri"/>
                <w:color w:val="000000"/>
              </w:rPr>
              <w:tab/>
            </w:r>
            <w:r w:rsidR="00D125A7">
              <w:rPr>
                <w:rFonts w:ascii="Calibri" w:eastAsia="Calibri" w:hAnsi="Calibri" w:cs="Calibri"/>
                <w:color w:val="000000"/>
              </w:rPr>
              <w:t xml:space="preserve">               30</w:t>
            </w:r>
            <w:r>
              <w:rPr>
                <w:rFonts w:ascii="Calibri" w:eastAsia="Calibri" w:hAnsi="Calibri" w:cs="Calibri"/>
                <w:color w:val="000000"/>
              </w:rPr>
              <w:t>%</w:t>
            </w:r>
          </w:p>
          <w:p w14:paraId="495A10B4" w14:textId="77777777" w:rsidR="000A11EC" w:rsidRDefault="000A11EC" w:rsidP="000A11EC">
            <w:pPr>
              <w:numPr>
                <w:ilvl w:val="0"/>
                <w:numId w:val="45"/>
              </w:numPr>
              <w:pBdr>
                <w:top w:val="nil"/>
                <w:left w:val="nil"/>
                <w:bottom w:val="nil"/>
                <w:right w:val="nil"/>
                <w:between w:val="nil"/>
              </w:pBdr>
              <w:shd w:val="clear" w:color="auto" w:fill="FFFFFF"/>
              <w:rPr>
                <w:rFonts w:ascii="Calibri" w:eastAsia="Calibri" w:hAnsi="Calibri" w:cs="Calibri"/>
                <w:color w:val="000000"/>
              </w:rPr>
            </w:pPr>
            <w:r>
              <w:rPr>
                <w:rFonts w:ascii="Calibri" w:eastAsia="Calibri" w:hAnsi="Calibri" w:cs="Calibri"/>
                <w:color w:val="000000"/>
              </w:rPr>
              <w:t>Timesheet*</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Pass/Fail</w:t>
            </w:r>
          </w:p>
          <w:p w14:paraId="12DBA4FF" w14:textId="226B86F9" w:rsidR="00E767AB" w:rsidRPr="006B351D" w:rsidRDefault="000A11EC" w:rsidP="004B4821">
            <w:pPr>
              <w:shd w:val="clear" w:color="auto" w:fill="FFFFFF"/>
              <w:ind w:left="360"/>
              <w:rPr>
                <w:rFonts w:asciiTheme="minorHAnsi" w:hAnsiTheme="minorHAnsi" w:cstheme="minorHAnsi"/>
                <w:szCs w:val="22"/>
              </w:rPr>
            </w:pPr>
            <w:r>
              <w:rPr>
                <w:rFonts w:ascii="Calibri" w:eastAsia="Calibri" w:hAnsi="Calibri" w:cs="Calibri"/>
                <w:sz w:val="18"/>
                <w:szCs w:val="18"/>
              </w:rPr>
              <w:t>*Failure to complete the minimum 80 hours and submitting a timesheet is an automatic failure for the course.</w:t>
            </w:r>
          </w:p>
        </w:tc>
      </w:tr>
      <w:tr w:rsidR="00304A75" w:rsidRPr="006B351D" w14:paraId="22052C22" w14:textId="77777777" w:rsidTr="006E2640">
        <w:tc>
          <w:tcPr>
            <w:tcW w:w="9350" w:type="dxa"/>
            <w:shd w:val="clear" w:color="auto" w:fill="D9D9D9" w:themeFill="background1" w:themeFillShade="D9"/>
            <w:tcMar>
              <w:top w:w="115" w:type="dxa"/>
              <w:left w:w="115" w:type="dxa"/>
              <w:bottom w:w="115" w:type="dxa"/>
              <w:right w:w="115" w:type="dxa"/>
            </w:tcMar>
          </w:tcPr>
          <w:p w14:paraId="310EDB70" w14:textId="71FC347A" w:rsidR="00304A75" w:rsidRPr="006B351D" w:rsidRDefault="00304A75" w:rsidP="006E2640">
            <w:pPr>
              <w:rPr>
                <w:rFonts w:asciiTheme="minorHAnsi" w:hAnsiTheme="minorHAnsi" w:cstheme="minorHAnsi"/>
                <w:b/>
                <w:bCs/>
                <w:szCs w:val="22"/>
              </w:rPr>
            </w:pPr>
            <w:r w:rsidRPr="006B351D">
              <w:rPr>
                <w:rFonts w:asciiTheme="minorHAnsi" w:hAnsiTheme="minorHAnsi" w:cstheme="minorHAnsi"/>
                <w:b/>
                <w:bCs/>
                <w:szCs w:val="22"/>
              </w:rPr>
              <w:t>Course grading</w:t>
            </w:r>
          </w:p>
        </w:tc>
      </w:tr>
      <w:tr w:rsidR="00304A75" w:rsidRPr="006B351D" w14:paraId="47C71CA3" w14:textId="77777777" w:rsidTr="006E2640">
        <w:tc>
          <w:tcPr>
            <w:tcW w:w="9350" w:type="dxa"/>
            <w:shd w:val="clear" w:color="auto" w:fill="auto"/>
            <w:tcMar>
              <w:top w:w="115" w:type="dxa"/>
              <w:left w:w="115" w:type="dxa"/>
              <w:bottom w:w="115" w:type="dxa"/>
              <w:right w:w="115" w:type="dxa"/>
            </w:tcMar>
          </w:tcPr>
          <w:p w14:paraId="695D8DCB" w14:textId="3F116189" w:rsidR="008B198B" w:rsidRPr="008B198B" w:rsidRDefault="008B198B" w:rsidP="008B198B">
            <w:pPr>
              <w:kinsoku w:val="0"/>
              <w:overflowPunct w:val="0"/>
              <w:autoSpaceDE w:val="0"/>
              <w:autoSpaceDN w:val="0"/>
              <w:adjustRightInd w:val="0"/>
              <w:rPr>
                <w:rFonts w:asciiTheme="minorHAnsi" w:hAnsiTheme="minorHAnsi" w:cstheme="minorHAnsi"/>
                <w:b/>
                <w:bCs/>
                <w:szCs w:val="22"/>
              </w:rPr>
            </w:pPr>
            <w:r w:rsidRPr="005728CC">
              <w:rPr>
                <w:rFonts w:asciiTheme="minorHAnsi" w:hAnsiTheme="minorHAnsi" w:cstheme="minorHAnsi"/>
                <w:b/>
                <w:bCs/>
                <w:szCs w:val="22"/>
              </w:rPr>
              <w:t>Grading:</w:t>
            </w:r>
          </w:p>
          <w:p w14:paraId="45158481" w14:textId="6E62F4C0" w:rsidR="008B198B" w:rsidRPr="005728CC" w:rsidRDefault="008B198B" w:rsidP="008B198B">
            <w:pPr>
              <w:pStyle w:val="ListParagraph"/>
              <w:numPr>
                <w:ilvl w:val="0"/>
                <w:numId w:val="48"/>
              </w:numPr>
              <w:tabs>
                <w:tab w:val="left" w:pos="327"/>
              </w:tabs>
              <w:kinsoku w:val="0"/>
              <w:overflowPunct w:val="0"/>
              <w:autoSpaceDE w:val="0"/>
              <w:autoSpaceDN w:val="0"/>
              <w:adjustRightInd w:val="0"/>
              <w:spacing w:after="0" w:line="240" w:lineRule="auto"/>
              <w:ind w:left="0" w:firstLine="0"/>
              <w:rPr>
                <w:rFonts w:cstheme="minorHAnsi"/>
                <w:bCs/>
                <w:color w:val="auto"/>
              </w:rPr>
            </w:pPr>
            <w:r>
              <w:rPr>
                <w:rFonts w:cstheme="minorHAnsi"/>
                <w:bCs/>
                <w:color w:val="auto"/>
              </w:rPr>
              <w:t xml:space="preserve">Participation               </w:t>
            </w:r>
            <w:r w:rsidRPr="009E1966">
              <w:rPr>
                <w:rFonts w:cstheme="minorHAnsi"/>
              </w:rPr>
              <w:tab/>
            </w:r>
            <w:r w:rsidRPr="009E1966">
              <w:rPr>
                <w:rFonts w:cstheme="minorHAnsi"/>
              </w:rPr>
              <w:tab/>
            </w:r>
            <w:r w:rsidRPr="009E1966">
              <w:rPr>
                <w:rFonts w:cstheme="minorHAnsi"/>
              </w:rPr>
              <w:tab/>
            </w:r>
            <w:r w:rsidR="00D125A7">
              <w:rPr>
                <w:rFonts w:cstheme="minorHAnsi"/>
              </w:rPr>
              <w:t>3</w:t>
            </w:r>
            <w:r w:rsidRPr="005728CC">
              <w:rPr>
                <w:rFonts w:cstheme="minorHAnsi"/>
                <w:bCs/>
                <w:color w:val="auto"/>
              </w:rPr>
              <w:t>0%</w:t>
            </w:r>
          </w:p>
          <w:p w14:paraId="658927F2" w14:textId="6E4F5C23" w:rsidR="008B198B" w:rsidRPr="005728CC" w:rsidRDefault="008B198B" w:rsidP="008B198B">
            <w:pPr>
              <w:pStyle w:val="ListParagraph"/>
              <w:numPr>
                <w:ilvl w:val="0"/>
                <w:numId w:val="48"/>
              </w:numPr>
              <w:tabs>
                <w:tab w:val="left" w:pos="327"/>
              </w:tabs>
              <w:kinsoku w:val="0"/>
              <w:overflowPunct w:val="0"/>
              <w:autoSpaceDE w:val="0"/>
              <w:autoSpaceDN w:val="0"/>
              <w:adjustRightInd w:val="0"/>
              <w:spacing w:after="0" w:line="240" w:lineRule="auto"/>
              <w:ind w:left="0" w:firstLine="0"/>
              <w:rPr>
                <w:rFonts w:cstheme="minorHAnsi"/>
                <w:bCs/>
                <w:color w:val="auto"/>
              </w:rPr>
            </w:pPr>
            <w:r>
              <w:rPr>
                <w:rFonts w:cstheme="minorHAnsi"/>
                <w:bCs/>
                <w:color w:val="auto"/>
              </w:rPr>
              <w:t>Weekly Written Assignments</w:t>
            </w:r>
            <w:r w:rsidRPr="009E1966">
              <w:rPr>
                <w:rFonts w:cstheme="minorHAnsi"/>
              </w:rPr>
              <w:tab/>
            </w:r>
            <w:r w:rsidRPr="009E1966">
              <w:rPr>
                <w:rFonts w:cstheme="minorHAnsi"/>
              </w:rPr>
              <w:tab/>
            </w:r>
            <w:r w:rsidR="00D125A7">
              <w:rPr>
                <w:rFonts w:cstheme="minorHAnsi"/>
                <w:bCs/>
                <w:color w:val="auto"/>
              </w:rPr>
              <w:t>30</w:t>
            </w:r>
            <w:r w:rsidRPr="005728CC">
              <w:rPr>
                <w:rFonts w:cstheme="minorHAnsi"/>
                <w:bCs/>
                <w:color w:val="auto"/>
              </w:rPr>
              <w:t>%</w:t>
            </w:r>
          </w:p>
          <w:p w14:paraId="59CE5C02" w14:textId="54C1C617" w:rsidR="008B198B" w:rsidRPr="005728CC" w:rsidRDefault="008B198B" w:rsidP="008B198B">
            <w:pPr>
              <w:pStyle w:val="ListParagraph"/>
              <w:numPr>
                <w:ilvl w:val="0"/>
                <w:numId w:val="48"/>
              </w:numPr>
              <w:tabs>
                <w:tab w:val="left" w:pos="327"/>
              </w:tabs>
              <w:kinsoku w:val="0"/>
              <w:overflowPunct w:val="0"/>
              <w:autoSpaceDE w:val="0"/>
              <w:autoSpaceDN w:val="0"/>
              <w:adjustRightInd w:val="0"/>
              <w:spacing w:after="0" w:line="240" w:lineRule="auto"/>
              <w:ind w:left="0" w:firstLine="0"/>
              <w:rPr>
                <w:rFonts w:cstheme="minorHAnsi"/>
                <w:bCs/>
                <w:color w:val="auto"/>
              </w:rPr>
            </w:pPr>
            <w:r>
              <w:rPr>
                <w:rFonts w:cstheme="minorHAnsi"/>
                <w:bCs/>
                <w:color w:val="auto"/>
              </w:rPr>
              <w:t xml:space="preserve">Final Research Paper               </w:t>
            </w:r>
            <w:r w:rsidRPr="009E1966">
              <w:rPr>
                <w:rFonts w:cstheme="minorHAnsi"/>
              </w:rPr>
              <w:tab/>
            </w:r>
            <w:r w:rsidRPr="009E1966">
              <w:rPr>
                <w:rFonts w:cstheme="minorHAnsi"/>
              </w:rPr>
              <w:tab/>
            </w:r>
            <w:r w:rsidRPr="00381C60">
              <w:rPr>
                <w:rFonts w:cstheme="minorHAnsi"/>
                <w:bCs/>
                <w:color w:val="auto"/>
                <w:u w:val="single"/>
              </w:rPr>
              <w:t>4</w:t>
            </w:r>
            <w:r w:rsidR="00D125A7" w:rsidRPr="00381C60">
              <w:rPr>
                <w:rFonts w:cstheme="minorHAnsi"/>
                <w:bCs/>
                <w:color w:val="auto"/>
                <w:u w:val="single"/>
              </w:rPr>
              <w:t>0</w:t>
            </w:r>
            <w:r w:rsidRPr="00381C60">
              <w:rPr>
                <w:rFonts w:cstheme="minorHAnsi"/>
                <w:bCs/>
                <w:color w:val="auto"/>
                <w:u w:val="single"/>
              </w:rPr>
              <w:t>%</w:t>
            </w:r>
          </w:p>
          <w:p w14:paraId="291B9119" w14:textId="77777777" w:rsidR="008B198B" w:rsidRDefault="008B198B" w:rsidP="008B198B">
            <w:pPr>
              <w:kinsoku w:val="0"/>
              <w:overflowPunct w:val="0"/>
              <w:autoSpaceDE w:val="0"/>
              <w:autoSpaceDN w:val="0"/>
              <w:adjustRightInd w:val="0"/>
              <w:rPr>
                <w:rFonts w:asciiTheme="minorHAnsi" w:hAnsiTheme="minorHAnsi" w:cstheme="minorHAnsi"/>
                <w:bCs/>
              </w:rPr>
            </w:pPr>
            <w:r w:rsidRPr="009E1966">
              <w:rPr>
                <w:rFonts w:asciiTheme="minorHAnsi" w:hAnsiTheme="minorHAnsi" w:cstheme="minorHAnsi"/>
                <w:szCs w:val="22"/>
              </w:rPr>
              <w:tab/>
            </w:r>
            <w:r w:rsidRPr="009E1966">
              <w:rPr>
                <w:rFonts w:asciiTheme="minorHAnsi" w:hAnsiTheme="minorHAnsi" w:cstheme="minorHAnsi"/>
                <w:szCs w:val="22"/>
              </w:rPr>
              <w:tab/>
            </w:r>
            <w:r w:rsidRPr="009E1966">
              <w:rPr>
                <w:rFonts w:asciiTheme="minorHAnsi" w:hAnsiTheme="minorHAnsi" w:cstheme="minorHAnsi"/>
                <w:szCs w:val="22"/>
              </w:rPr>
              <w:tab/>
            </w:r>
            <w:r w:rsidRPr="009E1966">
              <w:rPr>
                <w:rFonts w:asciiTheme="minorHAnsi" w:hAnsiTheme="minorHAnsi" w:cstheme="minorHAnsi"/>
                <w:szCs w:val="22"/>
              </w:rPr>
              <w:tab/>
            </w:r>
            <w:r w:rsidRPr="005728CC">
              <w:rPr>
                <w:rFonts w:asciiTheme="minorHAnsi" w:hAnsiTheme="minorHAnsi" w:cstheme="minorHAnsi"/>
                <w:bCs/>
              </w:rPr>
              <w:t>Total</w:t>
            </w:r>
            <w:r>
              <w:rPr>
                <w:rFonts w:asciiTheme="minorHAnsi" w:hAnsiTheme="minorHAnsi" w:cstheme="minorHAnsi"/>
                <w:bCs/>
              </w:rPr>
              <w:t>:</w:t>
            </w:r>
            <w:r w:rsidRPr="009E1966">
              <w:rPr>
                <w:rFonts w:asciiTheme="minorHAnsi" w:hAnsiTheme="minorHAnsi" w:cstheme="minorHAnsi"/>
                <w:szCs w:val="22"/>
              </w:rPr>
              <w:tab/>
            </w:r>
            <w:r w:rsidRPr="009E1966">
              <w:rPr>
                <w:rFonts w:asciiTheme="minorHAnsi" w:hAnsiTheme="minorHAnsi" w:cstheme="minorHAnsi"/>
                <w:szCs w:val="22"/>
              </w:rPr>
              <w:tab/>
            </w:r>
            <w:r w:rsidRPr="005728CC">
              <w:rPr>
                <w:rFonts w:asciiTheme="minorHAnsi" w:hAnsiTheme="minorHAnsi" w:cstheme="minorHAnsi"/>
                <w:bCs/>
              </w:rPr>
              <w:t>100%</w:t>
            </w:r>
          </w:p>
          <w:p w14:paraId="219A36A3" w14:textId="77777777" w:rsidR="008B198B" w:rsidRPr="005728CC" w:rsidRDefault="008B198B" w:rsidP="008B198B">
            <w:pPr>
              <w:kinsoku w:val="0"/>
              <w:overflowPunct w:val="0"/>
              <w:autoSpaceDE w:val="0"/>
              <w:autoSpaceDN w:val="0"/>
              <w:adjustRightInd w:val="0"/>
              <w:rPr>
                <w:rFonts w:asciiTheme="minorHAnsi" w:hAnsiTheme="minorHAnsi" w:cstheme="minorHAnsi"/>
                <w:bCs/>
              </w:rPr>
            </w:pPr>
          </w:p>
          <w:p w14:paraId="342EDACA" w14:textId="77777777" w:rsidR="008B198B" w:rsidRPr="005728CC" w:rsidRDefault="008B198B" w:rsidP="008B198B">
            <w:pPr>
              <w:kinsoku w:val="0"/>
              <w:overflowPunct w:val="0"/>
              <w:autoSpaceDE w:val="0"/>
              <w:autoSpaceDN w:val="0"/>
              <w:adjustRightInd w:val="0"/>
              <w:rPr>
                <w:rFonts w:asciiTheme="minorHAnsi" w:hAnsiTheme="minorHAnsi" w:cstheme="minorHAnsi"/>
                <w:b/>
                <w:bCs/>
                <w:szCs w:val="22"/>
              </w:rPr>
            </w:pPr>
            <w:r w:rsidRPr="005728CC">
              <w:rPr>
                <w:rFonts w:asciiTheme="minorHAnsi" w:hAnsiTheme="minorHAnsi" w:cstheme="minorHAnsi"/>
                <w:b/>
                <w:bCs/>
                <w:szCs w:val="22"/>
              </w:rPr>
              <w:t>Grading Policy:</w:t>
            </w:r>
          </w:p>
          <w:p w14:paraId="048C4D7B" w14:textId="52E6E6EF" w:rsidR="008B198B" w:rsidRDefault="008B198B" w:rsidP="008B198B">
            <w:pPr>
              <w:kinsoku w:val="0"/>
              <w:overflowPunct w:val="0"/>
              <w:autoSpaceDE w:val="0"/>
              <w:autoSpaceDN w:val="0"/>
              <w:adjustRightInd w:val="0"/>
              <w:ind w:right="465"/>
              <w:rPr>
                <w:rFonts w:asciiTheme="minorHAnsi" w:hAnsiTheme="minorHAnsi" w:cstheme="minorHAnsi"/>
                <w:szCs w:val="22"/>
              </w:rPr>
            </w:pPr>
            <w:r w:rsidRPr="005728CC">
              <w:rPr>
                <w:rFonts w:asciiTheme="minorHAnsi" w:hAnsiTheme="minorHAnsi" w:cstheme="minorHAnsi"/>
                <w:szCs w:val="22"/>
              </w:rPr>
              <w:t>Grades</w:t>
            </w:r>
            <w:r w:rsidRPr="005728CC">
              <w:rPr>
                <w:rFonts w:asciiTheme="minorHAnsi" w:hAnsiTheme="minorHAnsi" w:cstheme="minorHAnsi"/>
                <w:spacing w:val="-1"/>
                <w:szCs w:val="22"/>
              </w:rPr>
              <w:t xml:space="preserve"> </w:t>
            </w:r>
            <w:r w:rsidRPr="005728CC">
              <w:rPr>
                <w:rFonts w:asciiTheme="minorHAnsi" w:hAnsiTheme="minorHAnsi" w:cstheme="minorHAnsi"/>
                <w:szCs w:val="22"/>
              </w:rPr>
              <w:t xml:space="preserve">on </w:t>
            </w:r>
            <w:r>
              <w:rPr>
                <w:rFonts w:asciiTheme="minorHAnsi" w:hAnsiTheme="minorHAnsi" w:cstheme="minorHAnsi"/>
                <w:szCs w:val="22"/>
              </w:rPr>
              <w:t>final paper</w:t>
            </w:r>
            <w:r w:rsidRPr="005728CC">
              <w:rPr>
                <w:rFonts w:asciiTheme="minorHAnsi" w:hAnsiTheme="minorHAnsi" w:cstheme="minorHAnsi"/>
                <w:szCs w:val="22"/>
              </w:rPr>
              <w:t xml:space="preserve">, </w:t>
            </w:r>
            <w:r>
              <w:rPr>
                <w:rFonts w:asciiTheme="minorHAnsi" w:hAnsiTheme="minorHAnsi" w:cstheme="minorHAnsi"/>
                <w:szCs w:val="22"/>
              </w:rPr>
              <w:t>written assignments</w:t>
            </w:r>
            <w:r w:rsidRPr="005728CC">
              <w:rPr>
                <w:rFonts w:asciiTheme="minorHAnsi" w:hAnsiTheme="minorHAnsi" w:cstheme="minorHAnsi"/>
                <w:szCs w:val="22"/>
              </w:rPr>
              <w:t xml:space="preserve">, </w:t>
            </w:r>
            <w:r>
              <w:rPr>
                <w:rFonts w:asciiTheme="minorHAnsi" w:hAnsiTheme="minorHAnsi" w:cstheme="minorHAnsi"/>
                <w:szCs w:val="22"/>
              </w:rPr>
              <w:t xml:space="preserve">and </w:t>
            </w:r>
            <w:r w:rsidRPr="005728CC">
              <w:rPr>
                <w:rFonts w:asciiTheme="minorHAnsi" w:hAnsiTheme="minorHAnsi" w:cstheme="minorHAnsi"/>
                <w:szCs w:val="22"/>
              </w:rPr>
              <w:t>participation are</w:t>
            </w:r>
            <w:r w:rsidRPr="005728CC">
              <w:rPr>
                <w:rFonts w:asciiTheme="minorHAnsi" w:hAnsiTheme="minorHAnsi" w:cstheme="minorHAnsi"/>
                <w:spacing w:val="-3"/>
                <w:szCs w:val="22"/>
              </w:rPr>
              <w:t xml:space="preserve"> </w:t>
            </w:r>
            <w:r w:rsidRPr="005728CC">
              <w:rPr>
                <w:rFonts w:asciiTheme="minorHAnsi" w:hAnsiTheme="minorHAnsi" w:cstheme="minorHAnsi"/>
                <w:szCs w:val="22"/>
              </w:rPr>
              <w:t>final and</w:t>
            </w:r>
            <w:r w:rsidRPr="005728CC">
              <w:rPr>
                <w:rFonts w:asciiTheme="minorHAnsi" w:hAnsiTheme="minorHAnsi" w:cstheme="minorHAnsi"/>
                <w:spacing w:val="-1"/>
                <w:szCs w:val="22"/>
              </w:rPr>
              <w:t xml:space="preserve"> </w:t>
            </w:r>
            <w:r w:rsidRPr="005728CC">
              <w:rPr>
                <w:rFonts w:asciiTheme="minorHAnsi" w:hAnsiTheme="minorHAnsi" w:cstheme="minorHAnsi"/>
                <w:szCs w:val="22"/>
              </w:rPr>
              <w:t>not open</w:t>
            </w:r>
            <w:r w:rsidRPr="005728CC">
              <w:rPr>
                <w:rFonts w:asciiTheme="minorHAnsi" w:hAnsiTheme="minorHAnsi" w:cstheme="minorHAnsi"/>
                <w:spacing w:val="-1"/>
                <w:szCs w:val="22"/>
              </w:rPr>
              <w:t xml:space="preserve"> </w:t>
            </w:r>
            <w:r w:rsidRPr="005728CC">
              <w:rPr>
                <w:rFonts w:asciiTheme="minorHAnsi" w:hAnsiTheme="minorHAnsi" w:cstheme="minorHAnsi"/>
                <w:szCs w:val="22"/>
              </w:rPr>
              <w:t>to discussion. Corrections</w:t>
            </w:r>
            <w:r w:rsidRPr="005728CC">
              <w:rPr>
                <w:rFonts w:asciiTheme="minorHAnsi" w:hAnsiTheme="minorHAnsi" w:cstheme="minorHAnsi"/>
                <w:spacing w:val="-1"/>
                <w:szCs w:val="22"/>
              </w:rPr>
              <w:t xml:space="preserve"> </w:t>
            </w:r>
            <w:r w:rsidRPr="005728CC">
              <w:rPr>
                <w:rFonts w:asciiTheme="minorHAnsi" w:hAnsiTheme="minorHAnsi" w:cstheme="minorHAnsi"/>
                <w:szCs w:val="22"/>
              </w:rPr>
              <w:t>will be made, however, if a</w:t>
            </w:r>
            <w:r w:rsidRPr="005728CC">
              <w:rPr>
                <w:rFonts w:asciiTheme="minorHAnsi" w:hAnsiTheme="minorHAnsi" w:cstheme="minorHAnsi"/>
                <w:spacing w:val="-1"/>
                <w:szCs w:val="22"/>
              </w:rPr>
              <w:t xml:space="preserve"> </w:t>
            </w:r>
            <w:r w:rsidRPr="005728CC">
              <w:rPr>
                <w:rFonts w:asciiTheme="minorHAnsi" w:hAnsiTheme="minorHAnsi" w:cstheme="minorHAnsi"/>
                <w:szCs w:val="22"/>
              </w:rPr>
              <w:t>response is clearly</w:t>
            </w:r>
            <w:r w:rsidRPr="005728CC">
              <w:rPr>
                <w:rFonts w:asciiTheme="minorHAnsi" w:hAnsiTheme="minorHAnsi" w:cstheme="minorHAnsi"/>
                <w:spacing w:val="-1"/>
                <w:szCs w:val="22"/>
              </w:rPr>
              <w:t xml:space="preserve"> </w:t>
            </w:r>
            <w:r w:rsidRPr="005728CC">
              <w:rPr>
                <w:rFonts w:asciiTheme="minorHAnsi" w:hAnsiTheme="minorHAnsi" w:cstheme="minorHAnsi"/>
                <w:szCs w:val="22"/>
              </w:rPr>
              <w:t>and unambiguously</w:t>
            </w:r>
            <w:r w:rsidRPr="005728CC">
              <w:rPr>
                <w:rFonts w:asciiTheme="minorHAnsi" w:hAnsiTheme="minorHAnsi" w:cstheme="minorHAnsi"/>
                <w:spacing w:val="-1"/>
                <w:szCs w:val="22"/>
              </w:rPr>
              <w:t xml:space="preserve"> </w:t>
            </w:r>
            <w:r w:rsidRPr="005728CC">
              <w:rPr>
                <w:rFonts w:asciiTheme="minorHAnsi" w:hAnsiTheme="minorHAnsi" w:cstheme="minorHAnsi"/>
                <w:szCs w:val="22"/>
              </w:rPr>
              <w:t>incorrectly marked</w:t>
            </w:r>
            <w:r w:rsidRPr="005728CC">
              <w:rPr>
                <w:rFonts w:asciiTheme="minorHAnsi" w:hAnsiTheme="minorHAnsi" w:cstheme="minorHAnsi"/>
                <w:spacing w:val="-1"/>
                <w:szCs w:val="22"/>
              </w:rPr>
              <w:t xml:space="preserve"> </w:t>
            </w:r>
            <w:r w:rsidRPr="005728CC">
              <w:rPr>
                <w:rFonts w:asciiTheme="minorHAnsi" w:hAnsiTheme="minorHAnsi" w:cstheme="minorHAnsi"/>
                <w:szCs w:val="22"/>
              </w:rPr>
              <w:t>wrong or points</w:t>
            </w:r>
            <w:r w:rsidRPr="005728CC">
              <w:rPr>
                <w:rFonts w:asciiTheme="minorHAnsi" w:hAnsiTheme="minorHAnsi" w:cstheme="minorHAnsi"/>
                <w:spacing w:val="-2"/>
                <w:szCs w:val="22"/>
              </w:rPr>
              <w:t xml:space="preserve"> </w:t>
            </w:r>
            <w:r w:rsidRPr="005728CC">
              <w:rPr>
                <w:rFonts w:asciiTheme="minorHAnsi" w:hAnsiTheme="minorHAnsi" w:cstheme="minorHAnsi"/>
                <w:szCs w:val="22"/>
              </w:rPr>
              <w:t>have been totaled</w:t>
            </w:r>
            <w:r w:rsidRPr="005728CC">
              <w:rPr>
                <w:rFonts w:asciiTheme="minorHAnsi" w:hAnsiTheme="minorHAnsi" w:cstheme="minorHAnsi"/>
                <w:spacing w:val="-1"/>
                <w:szCs w:val="22"/>
              </w:rPr>
              <w:t xml:space="preserve"> </w:t>
            </w:r>
            <w:r w:rsidRPr="005728CC">
              <w:rPr>
                <w:rFonts w:asciiTheme="minorHAnsi" w:hAnsiTheme="minorHAnsi" w:cstheme="minorHAnsi"/>
                <w:szCs w:val="22"/>
              </w:rPr>
              <w:t>incorrectly.</w:t>
            </w:r>
          </w:p>
          <w:p w14:paraId="15850FD9" w14:textId="77777777" w:rsidR="008B198B" w:rsidRPr="005728CC" w:rsidRDefault="008B198B" w:rsidP="008B198B">
            <w:pPr>
              <w:kinsoku w:val="0"/>
              <w:overflowPunct w:val="0"/>
              <w:autoSpaceDE w:val="0"/>
              <w:autoSpaceDN w:val="0"/>
              <w:adjustRightInd w:val="0"/>
              <w:ind w:right="465"/>
              <w:rPr>
                <w:rFonts w:asciiTheme="minorHAnsi" w:hAnsiTheme="minorHAnsi" w:cstheme="minorHAnsi"/>
                <w:szCs w:val="22"/>
              </w:rPr>
            </w:pPr>
          </w:p>
          <w:p w14:paraId="2CBDB919" w14:textId="77777777" w:rsidR="008B198B" w:rsidRDefault="008B198B" w:rsidP="008B198B">
            <w:pPr>
              <w:kinsoku w:val="0"/>
              <w:overflowPunct w:val="0"/>
              <w:autoSpaceDE w:val="0"/>
              <w:autoSpaceDN w:val="0"/>
              <w:adjustRightInd w:val="0"/>
              <w:rPr>
                <w:rFonts w:asciiTheme="minorHAnsi" w:hAnsiTheme="minorHAnsi" w:cstheme="minorHAnsi"/>
                <w:szCs w:val="22"/>
              </w:rPr>
            </w:pPr>
            <w:r w:rsidRPr="005728CC">
              <w:rPr>
                <w:rFonts w:asciiTheme="minorHAnsi" w:hAnsiTheme="minorHAnsi" w:cstheme="minorHAnsi"/>
                <w:b/>
                <w:bCs/>
                <w:szCs w:val="22"/>
              </w:rPr>
              <w:t>Grading Scale:</w:t>
            </w:r>
            <w:r w:rsidRPr="005728CC">
              <w:rPr>
                <w:rFonts w:asciiTheme="minorHAnsi" w:hAnsiTheme="minorHAnsi" w:cstheme="minorHAnsi"/>
                <w:b/>
                <w:bCs/>
                <w:spacing w:val="40"/>
                <w:szCs w:val="22"/>
              </w:rPr>
              <w:t xml:space="preserve"> </w:t>
            </w:r>
            <w:r w:rsidRPr="005728CC">
              <w:rPr>
                <w:rFonts w:asciiTheme="minorHAnsi" w:hAnsiTheme="minorHAnsi" w:cstheme="minorHAnsi"/>
                <w:szCs w:val="22"/>
              </w:rPr>
              <w:t>The grading scale for the course is shown below.</w:t>
            </w:r>
          </w:p>
          <w:p w14:paraId="0572AF94" w14:textId="77777777" w:rsidR="008B198B" w:rsidRDefault="008B198B" w:rsidP="008B198B">
            <w:pPr>
              <w:kinsoku w:val="0"/>
              <w:overflowPunct w:val="0"/>
              <w:autoSpaceDE w:val="0"/>
              <w:autoSpaceDN w:val="0"/>
              <w:adjustRightInd w:val="0"/>
              <w:rPr>
                <w:rFonts w:asciiTheme="minorHAnsi" w:hAnsiTheme="minorHAnsi" w:cstheme="minorHAnsi"/>
                <w:szCs w:val="22"/>
              </w:rPr>
            </w:pPr>
          </w:p>
          <w:tbl>
            <w:tblPr>
              <w:tblStyle w:val="TableGrid"/>
              <w:tblW w:w="0" w:type="auto"/>
              <w:tblCellMar>
                <w:left w:w="29" w:type="dxa"/>
                <w:right w:w="29" w:type="dxa"/>
              </w:tblCellMar>
              <w:tblLook w:val="04A0" w:firstRow="1" w:lastRow="0" w:firstColumn="1" w:lastColumn="0" w:noHBand="0" w:noVBand="1"/>
            </w:tblPr>
            <w:tblGrid>
              <w:gridCol w:w="1222"/>
              <w:gridCol w:w="602"/>
              <w:gridCol w:w="602"/>
              <w:gridCol w:w="602"/>
              <w:gridCol w:w="603"/>
              <w:gridCol w:w="602"/>
              <w:gridCol w:w="602"/>
              <w:gridCol w:w="603"/>
              <w:gridCol w:w="602"/>
              <w:gridCol w:w="602"/>
              <w:gridCol w:w="603"/>
              <w:gridCol w:w="602"/>
              <w:gridCol w:w="602"/>
              <w:gridCol w:w="603"/>
            </w:tblGrid>
            <w:tr w:rsidR="008B198B" w:rsidRPr="002D4A86" w14:paraId="291D7FBC" w14:textId="77777777" w:rsidTr="0070709F">
              <w:tc>
                <w:tcPr>
                  <w:tcW w:w="1222" w:type="dxa"/>
                  <w:shd w:val="clear" w:color="auto" w:fill="D9D9D9" w:themeFill="background1" w:themeFillShade="D9"/>
                </w:tcPr>
                <w:p w14:paraId="1BC67CC9" w14:textId="77777777" w:rsidR="008B198B" w:rsidRPr="002D4A86" w:rsidRDefault="008B198B" w:rsidP="008B198B">
                  <w:pPr>
                    <w:kinsoku w:val="0"/>
                    <w:overflowPunct w:val="0"/>
                    <w:autoSpaceDE w:val="0"/>
                    <w:autoSpaceDN w:val="0"/>
                    <w:adjustRightInd w:val="0"/>
                    <w:jc w:val="right"/>
                    <w:rPr>
                      <w:rFonts w:asciiTheme="minorHAnsi" w:hAnsiTheme="minorHAnsi" w:cstheme="minorHAnsi"/>
                      <w:sz w:val="18"/>
                      <w:szCs w:val="18"/>
                    </w:rPr>
                  </w:pPr>
                  <w:r w:rsidRPr="002D4A86">
                    <w:rPr>
                      <w:rFonts w:asciiTheme="minorHAnsi" w:hAnsiTheme="minorHAnsi" w:cstheme="minorHAnsi"/>
                      <w:sz w:val="18"/>
                      <w:szCs w:val="18"/>
                    </w:rPr>
                    <w:t>Grade Point:</w:t>
                  </w:r>
                </w:p>
              </w:tc>
              <w:tc>
                <w:tcPr>
                  <w:tcW w:w="602" w:type="dxa"/>
                  <w:shd w:val="clear" w:color="auto" w:fill="D9D9D9" w:themeFill="background1" w:themeFillShade="D9"/>
                </w:tcPr>
                <w:p w14:paraId="28ADF174" w14:textId="77777777" w:rsidR="008B198B" w:rsidRPr="002D4A86" w:rsidRDefault="008B198B" w:rsidP="008B198B">
                  <w:pPr>
                    <w:kinsoku w:val="0"/>
                    <w:overflowPunct w:val="0"/>
                    <w:autoSpaceDE w:val="0"/>
                    <w:autoSpaceDN w:val="0"/>
                    <w:adjustRightInd w:val="0"/>
                    <w:jc w:val="center"/>
                    <w:rPr>
                      <w:rFonts w:asciiTheme="minorHAnsi" w:hAnsiTheme="minorHAnsi" w:cstheme="minorHAnsi"/>
                      <w:sz w:val="18"/>
                      <w:szCs w:val="18"/>
                    </w:rPr>
                  </w:pPr>
                  <w:r w:rsidRPr="002D4A86">
                    <w:rPr>
                      <w:rFonts w:asciiTheme="minorHAnsi" w:hAnsiTheme="minorHAnsi" w:cstheme="minorHAnsi"/>
                      <w:sz w:val="18"/>
                      <w:szCs w:val="18"/>
                    </w:rPr>
                    <w:t>4.0</w:t>
                  </w:r>
                </w:p>
              </w:tc>
              <w:tc>
                <w:tcPr>
                  <w:tcW w:w="602" w:type="dxa"/>
                  <w:shd w:val="clear" w:color="auto" w:fill="D9D9D9" w:themeFill="background1" w:themeFillShade="D9"/>
                </w:tcPr>
                <w:p w14:paraId="3414BF17" w14:textId="77777777" w:rsidR="008B198B" w:rsidRPr="002D4A86" w:rsidRDefault="008B198B" w:rsidP="008B198B">
                  <w:pPr>
                    <w:kinsoku w:val="0"/>
                    <w:overflowPunct w:val="0"/>
                    <w:autoSpaceDE w:val="0"/>
                    <w:autoSpaceDN w:val="0"/>
                    <w:adjustRightInd w:val="0"/>
                    <w:jc w:val="center"/>
                    <w:rPr>
                      <w:rFonts w:asciiTheme="minorHAnsi" w:hAnsiTheme="minorHAnsi" w:cstheme="minorHAnsi"/>
                      <w:sz w:val="18"/>
                      <w:szCs w:val="18"/>
                    </w:rPr>
                  </w:pPr>
                  <w:r w:rsidRPr="002D4A86">
                    <w:rPr>
                      <w:rFonts w:asciiTheme="minorHAnsi" w:hAnsiTheme="minorHAnsi" w:cstheme="minorHAnsi"/>
                      <w:sz w:val="18"/>
                      <w:szCs w:val="18"/>
                    </w:rPr>
                    <w:t>4.0</w:t>
                  </w:r>
                </w:p>
              </w:tc>
              <w:tc>
                <w:tcPr>
                  <w:tcW w:w="602" w:type="dxa"/>
                  <w:shd w:val="clear" w:color="auto" w:fill="D9D9D9" w:themeFill="background1" w:themeFillShade="D9"/>
                </w:tcPr>
                <w:p w14:paraId="1AF3A7EE" w14:textId="77777777" w:rsidR="008B198B" w:rsidRPr="002D4A86" w:rsidRDefault="008B198B" w:rsidP="008B198B">
                  <w:pPr>
                    <w:kinsoku w:val="0"/>
                    <w:overflowPunct w:val="0"/>
                    <w:autoSpaceDE w:val="0"/>
                    <w:autoSpaceDN w:val="0"/>
                    <w:adjustRightInd w:val="0"/>
                    <w:jc w:val="center"/>
                    <w:rPr>
                      <w:rFonts w:asciiTheme="minorHAnsi" w:hAnsiTheme="minorHAnsi" w:cstheme="minorHAnsi"/>
                      <w:sz w:val="18"/>
                      <w:szCs w:val="18"/>
                    </w:rPr>
                  </w:pPr>
                  <w:r w:rsidRPr="002D4A86">
                    <w:rPr>
                      <w:rFonts w:asciiTheme="minorHAnsi" w:hAnsiTheme="minorHAnsi" w:cstheme="minorHAnsi"/>
                      <w:sz w:val="18"/>
                      <w:szCs w:val="18"/>
                    </w:rPr>
                    <w:t>3.67</w:t>
                  </w:r>
                </w:p>
              </w:tc>
              <w:tc>
                <w:tcPr>
                  <w:tcW w:w="603" w:type="dxa"/>
                  <w:shd w:val="clear" w:color="auto" w:fill="D9D9D9" w:themeFill="background1" w:themeFillShade="D9"/>
                </w:tcPr>
                <w:p w14:paraId="107E0F62" w14:textId="77777777" w:rsidR="008B198B" w:rsidRPr="002D4A86" w:rsidRDefault="008B198B" w:rsidP="008B198B">
                  <w:pPr>
                    <w:kinsoku w:val="0"/>
                    <w:overflowPunct w:val="0"/>
                    <w:autoSpaceDE w:val="0"/>
                    <w:autoSpaceDN w:val="0"/>
                    <w:adjustRightInd w:val="0"/>
                    <w:jc w:val="center"/>
                    <w:rPr>
                      <w:rFonts w:asciiTheme="minorHAnsi" w:hAnsiTheme="minorHAnsi" w:cstheme="minorHAnsi"/>
                      <w:sz w:val="18"/>
                      <w:szCs w:val="18"/>
                    </w:rPr>
                  </w:pPr>
                  <w:r w:rsidRPr="002D4A86">
                    <w:rPr>
                      <w:rFonts w:asciiTheme="minorHAnsi" w:hAnsiTheme="minorHAnsi" w:cstheme="minorHAnsi"/>
                      <w:sz w:val="18"/>
                      <w:szCs w:val="18"/>
                    </w:rPr>
                    <w:t>3.33</w:t>
                  </w:r>
                </w:p>
              </w:tc>
              <w:tc>
                <w:tcPr>
                  <w:tcW w:w="602" w:type="dxa"/>
                  <w:shd w:val="clear" w:color="auto" w:fill="D9D9D9" w:themeFill="background1" w:themeFillShade="D9"/>
                </w:tcPr>
                <w:p w14:paraId="4F20E5BD" w14:textId="77777777" w:rsidR="008B198B" w:rsidRPr="002D4A86" w:rsidRDefault="008B198B" w:rsidP="008B198B">
                  <w:pPr>
                    <w:kinsoku w:val="0"/>
                    <w:overflowPunct w:val="0"/>
                    <w:autoSpaceDE w:val="0"/>
                    <w:autoSpaceDN w:val="0"/>
                    <w:adjustRightInd w:val="0"/>
                    <w:jc w:val="center"/>
                    <w:rPr>
                      <w:rFonts w:asciiTheme="minorHAnsi" w:hAnsiTheme="minorHAnsi" w:cstheme="minorHAnsi"/>
                      <w:sz w:val="18"/>
                      <w:szCs w:val="18"/>
                    </w:rPr>
                  </w:pPr>
                  <w:r w:rsidRPr="002D4A86">
                    <w:rPr>
                      <w:rFonts w:asciiTheme="minorHAnsi" w:hAnsiTheme="minorHAnsi" w:cstheme="minorHAnsi"/>
                      <w:sz w:val="18"/>
                      <w:szCs w:val="18"/>
                    </w:rPr>
                    <w:t>3.0</w:t>
                  </w:r>
                </w:p>
              </w:tc>
              <w:tc>
                <w:tcPr>
                  <w:tcW w:w="602" w:type="dxa"/>
                  <w:shd w:val="clear" w:color="auto" w:fill="D9D9D9" w:themeFill="background1" w:themeFillShade="D9"/>
                </w:tcPr>
                <w:p w14:paraId="3C1A53E9" w14:textId="77777777" w:rsidR="008B198B" w:rsidRPr="002D4A86" w:rsidRDefault="008B198B" w:rsidP="008B198B">
                  <w:pPr>
                    <w:kinsoku w:val="0"/>
                    <w:overflowPunct w:val="0"/>
                    <w:autoSpaceDE w:val="0"/>
                    <w:autoSpaceDN w:val="0"/>
                    <w:adjustRightInd w:val="0"/>
                    <w:jc w:val="center"/>
                    <w:rPr>
                      <w:rFonts w:asciiTheme="minorHAnsi" w:hAnsiTheme="minorHAnsi" w:cstheme="minorHAnsi"/>
                      <w:sz w:val="18"/>
                      <w:szCs w:val="18"/>
                    </w:rPr>
                  </w:pPr>
                  <w:r w:rsidRPr="002D4A86">
                    <w:rPr>
                      <w:rFonts w:asciiTheme="minorHAnsi" w:hAnsiTheme="minorHAnsi" w:cstheme="minorHAnsi"/>
                      <w:sz w:val="18"/>
                      <w:szCs w:val="18"/>
                    </w:rPr>
                    <w:t>2.67</w:t>
                  </w:r>
                </w:p>
              </w:tc>
              <w:tc>
                <w:tcPr>
                  <w:tcW w:w="603" w:type="dxa"/>
                  <w:shd w:val="clear" w:color="auto" w:fill="D9D9D9" w:themeFill="background1" w:themeFillShade="D9"/>
                </w:tcPr>
                <w:p w14:paraId="5911D9B9" w14:textId="77777777" w:rsidR="008B198B" w:rsidRPr="002D4A86" w:rsidRDefault="008B198B" w:rsidP="008B198B">
                  <w:pPr>
                    <w:kinsoku w:val="0"/>
                    <w:overflowPunct w:val="0"/>
                    <w:autoSpaceDE w:val="0"/>
                    <w:autoSpaceDN w:val="0"/>
                    <w:adjustRightInd w:val="0"/>
                    <w:jc w:val="center"/>
                    <w:rPr>
                      <w:rFonts w:asciiTheme="minorHAnsi" w:hAnsiTheme="minorHAnsi" w:cstheme="minorHAnsi"/>
                      <w:sz w:val="18"/>
                      <w:szCs w:val="18"/>
                    </w:rPr>
                  </w:pPr>
                  <w:r w:rsidRPr="002D4A86">
                    <w:rPr>
                      <w:rFonts w:asciiTheme="minorHAnsi" w:hAnsiTheme="minorHAnsi" w:cstheme="minorHAnsi"/>
                      <w:sz w:val="18"/>
                      <w:szCs w:val="18"/>
                    </w:rPr>
                    <w:t>2.33</w:t>
                  </w:r>
                </w:p>
              </w:tc>
              <w:tc>
                <w:tcPr>
                  <w:tcW w:w="602" w:type="dxa"/>
                  <w:shd w:val="clear" w:color="auto" w:fill="D9D9D9" w:themeFill="background1" w:themeFillShade="D9"/>
                </w:tcPr>
                <w:p w14:paraId="1CDA845F" w14:textId="77777777" w:rsidR="008B198B" w:rsidRPr="002D4A86" w:rsidRDefault="008B198B" w:rsidP="008B198B">
                  <w:pPr>
                    <w:kinsoku w:val="0"/>
                    <w:overflowPunct w:val="0"/>
                    <w:autoSpaceDE w:val="0"/>
                    <w:autoSpaceDN w:val="0"/>
                    <w:adjustRightInd w:val="0"/>
                    <w:jc w:val="center"/>
                    <w:rPr>
                      <w:rFonts w:asciiTheme="minorHAnsi" w:hAnsiTheme="minorHAnsi" w:cstheme="minorHAnsi"/>
                      <w:sz w:val="18"/>
                      <w:szCs w:val="18"/>
                    </w:rPr>
                  </w:pPr>
                  <w:r w:rsidRPr="002D4A86">
                    <w:rPr>
                      <w:rFonts w:asciiTheme="minorHAnsi" w:hAnsiTheme="minorHAnsi" w:cstheme="minorHAnsi"/>
                      <w:sz w:val="18"/>
                      <w:szCs w:val="18"/>
                    </w:rPr>
                    <w:t>2.0</w:t>
                  </w:r>
                </w:p>
              </w:tc>
              <w:tc>
                <w:tcPr>
                  <w:tcW w:w="602" w:type="dxa"/>
                  <w:shd w:val="clear" w:color="auto" w:fill="D9D9D9" w:themeFill="background1" w:themeFillShade="D9"/>
                </w:tcPr>
                <w:p w14:paraId="0614F526" w14:textId="77777777" w:rsidR="008B198B" w:rsidRPr="002D4A86" w:rsidRDefault="008B198B" w:rsidP="008B198B">
                  <w:pPr>
                    <w:kinsoku w:val="0"/>
                    <w:overflowPunct w:val="0"/>
                    <w:autoSpaceDE w:val="0"/>
                    <w:autoSpaceDN w:val="0"/>
                    <w:adjustRightInd w:val="0"/>
                    <w:jc w:val="center"/>
                    <w:rPr>
                      <w:rFonts w:asciiTheme="minorHAnsi" w:hAnsiTheme="minorHAnsi" w:cstheme="minorHAnsi"/>
                      <w:sz w:val="18"/>
                      <w:szCs w:val="18"/>
                    </w:rPr>
                  </w:pPr>
                  <w:r w:rsidRPr="002D4A86">
                    <w:rPr>
                      <w:rFonts w:asciiTheme="minorHAnsi" w:hAnsiTheme="minorHAnsi" w:cstheme="minorHAnsi"/>
                      <w:sz w:val="18"/>
                      <w:szCs w:val="18"/>
                    </w:rPr>
                    <w:t>1.67</w:t>
                  </w:r>
                </w:p>
              </w:tc>
              <w:tc>
                <w:tcPr>
                  <w:tcW w:w="603" w:type="dxa"/>
                  <w:shd w:val="clear" w:color="auto" w:fill="D9D9D9" w:themeFill="background1" w:themeFillShade="D9"/>
                </w:tcPr>
                <w:p w14:paraId="6D0D74F7" w14:textId="77777777" w:rsidR="008B198B" w:rsidRPr="002D4A86" w:rsidRDefault="008B198B" w:rsidP="008B198B">
                  <w:pPr>
                    <w:kinsoku w:val="0"/>
                    <w:overflowPunct w:val="0"/>
                    <w:autoSpaceDE w:val="0"/>
                    <w:autoSpaceDN w:val="0"/>
                    <w:adjustRightInd w:val="0"/>
                    <w:jc w:val="center"/>
                    <w:rPr>
                      <w:rFonts w:asciiTheme="minorHAnsi" w:hAnsiTheme="minorHAnsi" w:cstheme="minorHAnsi"/>
                      <w:sz w:val="18"/>
                      <w:szCs w:val="18"/>
                    </w:rPr>
                  </w:pPr>
                  <w:r w:rsidRPr="002D4A86">
                    <w:rPr>
                      <w:rFonts w:asciiTheme="minorHAnsi" w:hAnsiTheme="minorHAnsi" w:cstheme="minorHAnsi"/>
                      <w:sz w:val="18"/>
                      <w:szCs w:val="18"/>
                    </w:rPr>
                    <w:t>1.33</w:t>
                  </w:r>
                </w:p>
              </w:tc>
              <w:tc>
                <w:tcPr>
                  <w:tcW w:w="602" w:type="dxa"/>
                  <w:shd w:val="clear" w:color="auto" w:fill="D9D9D9" w:themeFill="background1" w:themeFillShade="D9"/>
                </w:tcPr>
                <w:p w14:paraId="384D107B" w14:textId="77777777" w:rsidR="008B198B" w:rsidRPr="002D4A86" w:rsidRDefault="008B198B" w:rsidP="008B198B">
                  <w:pPr>
                    <w:kinsoku w:val="0"/>
                    <w:overflowPunct w:val="0"/>
                    <w:autoSpaceDE w:val="0"/>
                    <w:autoSpaceDN w:val="0"/>
                    <w:adjustRightInd w:val="0"/>
                    <w:jc w:val="center"/>
                    <w:rPr>
                      <w:rFonts w:asciiTheme="minorHAnsi" w:hAnsiTheme="minorHAnsi" w:cstheme="minorHAnsi"/>
                      <w:sz w:val="18"/>
                      <w:szCs w:val="18"/>
                    </w:rPr>
                  </w:pPr>
                  <w:r w:rsidRPr="002D4A86">
                    <w:rPr>
                      <w:rFonts w:asciiTheme="minorHAnsi" w:hAnsiTheme="minorHAnsi" w:cstheme="minorHAnsi"/>
                      <w:sz w:val="18"/>
                      <w:szCs w:val="18"/>
                    </w:rPr>
                    <w:t>1.0</w:t>
                  </w:r>
                </w:p>
              </w:tc>
              <w:tc>
                <w:tcPr>
                  <w:tcW w:w="602" w:type="dxa"/>
                  <w:shd w:val="clear" w:color="auto" w:fill="D9D9D9" w:themeFill="background1" w:themeFillShade="D9"/>
                </w:tcPr>
                <w:p w14:paraId="7F7E161F" w14:textId="77777777" w:rsidR="008B198B" w:rsidRPr="002D4A86" w:rsidRDefault="008B198B" w:rsidP="008B198B">
                  <w:pPr>
                    <w:kinsoku w:val="0"/>
                    <w:overflowPunct w:val="0"/>
                    <w:autoSpaceDE w:val="0"/>
                    <w:autoSpaceDN w:val="0"/>
                    <w:adjustRightInd w:val="0"/>
                    <w:jc w:val="center"/>
                    <w:rPr>
                      <w:rFonts w:asciiTheme="minorHAnsi" w:hAnsiTheme="minorHAnsi" w:cstheme="minorHAnsi"/>
                      <w:sz w:val="18"/>
                      <w:szCs w:val="18"/>
                    </w:rPr>
                  </w:pPr>
                  <w:r w:rsidRPr="002D4A86">
                    <w:rPr>
                      <w:rFonts w:asciiTheme="minorHAnsi" w:hAnsiTheme="minorHAnsi" w:cstheme="minorHAnsi"/>
                      <w:sz w:val="18"/>
                      <w:szCs w:val="18"/>
                    </w:rPr>
                    <w:t>0.67</w:t>
                  </w:r>
                </w:p>
              </w:tc>
              <w:tc>
                <w:tcPr>
                  <w:tcW w:w="603" w:type="dxa"/>
                  <w:shd w:val="clear" w:color="auto" w:fill="D9D9D9" w:themeFill="background1" w:themeFillShade="D9"/>
                </w:tcPr>
                <w:p w14:paraId="2323A27E" w14:textId="77777777" w:rsidR="008B198B" w:rsidRPr="002D4A86" w:rsidRDefault="008B198B" w:rsidP="008B198B">
                  <w:pPr>
                    <w:kinsoku w:val="0"/>
                    <w:overflowPunct w:val="0"/>
                    <w:autoSpaceDE w:val="0"/>
                    <w:autoSpaceDN w:val="0"/>
                    <w:adjustRightInd w:val="0"/>
                    <w:jc w:val="center"/>
                    <w:rPr>
                      <w:rFonts w:asciiTheme="minorHAnsi" w:hAnsiTheme="minorHAnsi" w:cstheme="minorHAnsi"/>
                      <w:sz w:val="18"/>
                      <w:szCs w:val="18"/>
                    </w:rPr>
                  </w:pPr>
                  <w:r w:rsidRPr="002D4A86">
                    <w:rPr>
                      <w:rFonts w:asciiTheme="minorHAnsi" w:hAnsiTheme="minorHAnsi" w:cstheme="minorHAnsi"/>
                      <w:sz w:val="18"/>
                      <w:szCs w:val="18"/>
                    </w:rPr>
                    <w:t>0</w:t>
                  </w:r>
                </w:p>
              </w:tc>
            </w:tr>
            <w:tr w:rsidR="008B198B" w:rsidRPr="002D4A86" w14:paraId="6E8F24F8" w14:textId="77777777" w:rsidTr="0070709F">
              <w:tc>
                <w:tcPr>
                  <w:tcW w:w="1222" w:type="dxa"/>
                  <w:shd w:val="clear" w:color="auto" w:fill="D9D9D9" w:themeFill="background1" w:themeFillShade="D9"/>
                </w:tcPr>
                <w:p w14:paraId="6BBA1F78" w14:textId="77777777" w:rsidR="008B198B" w:rsidRPr="002D4A86" w:rsidRDefault="008B198B" w:rsidP="008B198B">
                  <w:pPr>
                    <w:kinsoku w:val="0"/>
                    <w:overflowPunct w:val="0"/>
                    <w:autoSpaceDE w:val="0"/>
                    <w:autoSpaceDN w:val="0"/>
                    <w:adjustRightInd w:val="0"/>
                    <w:jc w:val="right"/>
                    <w:rPr>
                      <w:rFonts w:asciiTheme="minorHAnsi" w:hAnsiTheme="minorHAnsi" w:cstheme="minorHAnsi"/>
                      <w:sz w:val="18"/>
                      <w:szCs w:val="18"/>
                    </w:rPr>
                  </w:pPr>
                  <w:r w:rsidRPr="002D4A86">
                    <w:rPr>
                      <w:rFonts w:asciiTheme="minorHAnsi" w:hAnsiTheme="minorHAnsi" w:cstheme="minorHAnsi"/>
                      <w:sz w:val="18"/>
                      <w:szCs w:val="18"/>
                    </w:rPr>
                    <w:t>Final %:</w:t>
                  </w:r>
                </w:p>
              </w:tc>
              <w:tc>
                <w:tcPr>
                  <w:tcW w:w="602" w:type="dxa"/>
                  <w:shd w:val="clear" w:color="auto" w:fill="D9D9D9" w:themeFill="background1" w:themeFillShade="D9"/>
                </w:tcPr>
                <w:p w14:paraId="5E562611" w14:textId="438385A7" w:rsidR="008B198B" w:rsidRPr="002D4A86" w:rsidRDefault="008B198B" w:rsidP="008B198B">
                  <w:pPr>
                    <w:kinsoku w:val="0"/>
                    <w:overflowPunct w:val="0"/>
                    <w:autoSpaceDE w:val="0"/>
                    <w:autoSpaceDN w:val="0"/>
                    <w:adjustRightInd w:val="0"/>
                    <w:jc w:val="center"/>
                    <w:rPr>
                      <w:rFonts w:asciiTheme="minorHAnsi" w:hAnsiTheme="minorHAnsi" w:cstheme="minorHAnsi"/>
                      <w:sz w:val="18"/>
                      <w:szCs w:val="18"/>
                    </w:rPr>
                  </w:pPr>
                  <w:r w:rsidRPr="002D4A86">
                    <w:rPr>
                      <w:rFonts w:asciiTheme="minorHAnsi" w:hAnsiTheme="minorHAnsi" w:cstheme="minorHAnsi"/>
                      <w:sz w:val="18"/>
                      <w:szCs w:val="18"/>
                    </w:rPr>
                    <w:t>100-9</w:t>
                  </w:r>
                  <w:r w:rsidR="004445FD">
                    <w:rPr>
                      <w:rFonts w:asciiTheme="minorHAnsi" w:hAnsiTheme="minorHAnsi" w:cstheme="minorHAnsi"/>
                      <w:sz w:val="18"/>
                      <w:szCs w:val="18"/>
                    </w:rPr>
                    <w:t>7</w:t>
                  </w:r>
                </w:p>
              </w:tc>
              <w:tc>
                <w:tcPr>
                  <w:tcW w:w="602" w:type="dxa"/>
                  <w:shd w:val="clear" w:color="auto" w:fill="D9D9D9" w:themeFill="background1" w:themeFillShade="D9"/>
                </w:tcPr>
                <w:p w14:paraId="29FF5489" w14:textId="6CB1243E" w:rsidR="008B198B" w:rsidRPr="002D4A86" w:rsidRDefault="008B198B" w:rsidP="008B198B">
                  <w:pPr>
                    <w:kinsoku w:val="0"/>
                    <w:overflowPunct w:val="0"/>
                    <w:autoSpaceDE w:val="0"/>
                    <w:autoSpaceDN w:val="0"/>
                    <w:adjustRightInd w:val="0"/>
                    <w:jc w:val="center"/>
                    <w:rPr>
                      <w:rFonts w:asciiTheme="minorHAnsi" w:hAnsiTheme="minorHAnsi" w:cstheme="minorHAnsi"/>
                      <w:sz w:val="18"/>
                      <w:szCs w:val="18"/>
                    </w:rPr>
                  </w:pPr>
                  <w:r w:rsidRPr="002D4A86">
                    <w:rPr>
                      <w:rFonts w:asciiTheme="minorHAnsi" w:hAnsiTheme="minorHAnsi" w:cstheme="minorHAnsi"/>
                      <w:sz w:val="18"/>
                      <w:szCs w:val="18"/>
                    </w:rPr>
                    <w:t>9</w:t>
                  </w:r>
                  <w:r w:rsidR="004445FD">
                    <w:rPr>
                      <w:rFonts w:asciiTheme="minorHAnsi" w:hAnsiTheme="minorHAnsi" w:cstheme="minorHAnsi"/>
                      <w:sz w:val="18"/>
                      <w:szCs w:val="18"/>
                    </w:rPr>
                    <w:t>6</w:t>
                  </w:r>
                  <w:r w:rsidRPr="002D4A86">
                    <w:rPr>
                      <w:rFonts w:asciiTheme="minorHAnsi" w:hAnsiTheme="minorHAnsi" w:cstheme="minorHAnsi"/>
                      <w:sz w:val="18"/>
                      <w:szCs w:val="18"/>
                    </w:rPr>
                    <w:t>-93</w:t>
                  </w:r>
                </w:p>
              </w:tc>
              <w:tc>
                <w:tcPr>
                  <w:tcW w:w="602" w:type="dxa"/>
                  <w:shd w:val="clear" w:color="auto" w:fill="D9D9D9" w:themeFill="background1" w:themeFillShade="D9"/>
                </w:tcPr>
                <w:p w14:paraId="435AD6FF" w14:textId="77777777" w:rsidR="008B198B" w:rsidRPr="002D4A86" w:rsidRDefault="008B198B" w:rsidP="008B198B">
                  <w:pPr>
                    <w:kinsoku w:val="0"/>
                    <w:overflowPunct w:val="0"/>
                    <w:autoSpaceDE w:val="0"/>
                    <w:autoSpaceDN w:val="0"/>
                    <w:adjustRightInd w:val="0"/>
                    <w:jc w:val="center"/>
                    <w:rPr>
                      <w:rFonts w:asciiTheme="minorHAnsi" w:hAnsiTheme="minorHAnsi" w:cstheme="minorHAnsi"/>
                      <w:sz w:val="18"/>
                      <w:szCs w:val="18"/>
                    </w:rPr>
                  </w:pPr>
                  <w:r w:rsidRPr="002D4A86">
                    <w:rPr>
                      <w:rFonts w:asciiTheme="minorHAnsi" w:hAnsiTheme="minorHAnsi" w:cstheme="minorHAnsi"/>
                      <w:sz w:val="18"/>
                      <w:szCs w:val="18"/>
                    </w:rPr>
                    <w:t>92-90</w:t>
                  </w:r>
                </w:p>
              </w:tc>
              <w:tc>
                <w:tcPr>
                  <w:tcW w:w="603" w:type="dxa"/>
                  <w:shd w:val="clear" w:color="auto" w:fill="D9D9D9" w:themeFill="background1" w:themeFillShade="D9"/>
                </w:tcPr>
                <w:p w14:paraId="0EF6DC91" w14:textId="397FB2FE" w:rsidR="008B198B" w:rsidRPr="002D4A86" w:rsidRDefault="008B198B" w:rsidP="008B198B">
                  <w:pPr>
                    <w:kinsoku w:val="0"/>
                    <w:overflowPunct w:val="0"/>
                    <w:autoSpaceDE w:val="0"/>
                    <w:autoSpaceDN w:val="0"/>
                    <w:adjustRightInd w:val="0"/>
                    <w:jc w:val="center"/>
                    <w:rPr>
                      <w:rFonts w:asciiTheme="minorHAnsi" w:hAnsiTheme="minorHAnsi" w:cstheme="minorHAnsi"/>
                      <w:sz w:val="18"/>
                      <w:szCs w:val="18"/>
                    </w:rPr>
                  </w:pPr>
                  <w:r w:rsidRPr="002D4A86">
                    <w:rPr>
                      <w:rFonts w:asciiTheme="minorHAnsi" w:hAnsiTheme="minorHAnsi" w:cstheme="minorHAnsi"/>
                      <w:sz w:val="18"/>
                      <w:szCs w:val="18"/>
                    </w:rPr>
                    <w:t>89-8</w:t>
                  </w:r>
                  <w:r w:rsidR="004445FD">
                    <w:rPr>
                      <w:rFonts w:asciiTheme="minorHAnsi" w:hAnsiTheme="minorHAnsi" w:cstheme="minorHAnsi"/>
                      <w:sz w:val="18"/>
                      <w:szCs w:val="18"/>
                    </w:rPr>
                    <w:t>7</w:t>
                  </w:r>
                </w:p>
              </w:tc>
              <w:tc>
                <w:tcPr>
                  <w:tcW w:w="602" w:type="dxa"/>
                  <w:shd w:val="clear" w:color="auto" w:fill="D9D9D9" w:themeFill="background1" w:themeFillShade="D9"/>
                </w:tcPr>
                <w:p w14:paraId="2F7857AE" w14:textId="45E1C3BB" w:rsidR="008B198B" w:rsidRPr="002D4A86" w:rsidRDefault="008B198B" w:rsidP="008B198B">
                  <w:pPr>
                    <w:kinsoku w:val="0"/>
                    <w:overflowPunct w:val="0"/>
                    <w:autoSpaceDE w:val="0"/>
                    <w:autoSpaceDN w:val="0"/>
                    <w:adjustRightInd w:val="0"/>
                    <w:jc w:val="center"/>
                    <w:rPr>
                      <w:rFonts w:asciiTheme="minorHAnsi" w:hAnsiTheme="minorHAnsi" w:cstheme="minorHAnsi"/>
                      <w:sz w:val="18"/>
                      <w:szCs w:val="18"/>
                    </w:rPr>
                  </w:pPr>
                  <w:r w:rsidRPr="002D4A86">
                    <w:rPr>
                      <w:rFonts w:asciiTheme="minorHAnsi" w:hAnsiTheme="minorHAnsi" w:cstheme="minorHAnsi"/>
                      <w:sz w:val="18"/>
                      <w:szCs w:val="18"/>
                    </w:rPr>
                    <w:t>8</w:t>
                  </w:r>
                  <w:r w:rsidR="004445FD">
                    <w:rPr>
                      <w:rFonts w:asciiTheme="minorHAnsi" w:hAnsiTheme="minorHAnsi" w:cstheme="minorHAnsi"/>
                      <w:sz w:val="18"/>
                      <w:szCs w:val="18"/>
                    </w:rPr>
                    <w:t>6</w:t>
                  </w:r>
                  <w:r w:rsidRPr="002D4A86">
                    <w:rPr>
                      <w:rFonts w:asciiTheme="minorHAnsi" w:hAnsiTheme="minorHAnsi" w:cstheme="minorHAnsi"/>
                      <w:sz w:val="18"/>
                      <w:szCs w:val="18"/>
                    </w:rPr>
                    <w:t>-83</w:t>
                  </w:r>
                </w:p>
              </w:tc>
              <w:tc>
                <w:tcPr>
                  <w:tcW w:w="602" w:type="dxa"/>
                  <w:shd w:val="clear" w:color="auto" w:fill="D9D9D9" w:themeFill="background1" w:themeFillShade="D9"/>
                </w:tcPr>
                <w:p w14:paraId="36C8801C" w14:textId="77777777" w:rsidR="008B198B" w:rsidRPr="002D4A86" w:rsidRDefault="008B198B" w:rsidP="008B198B">
                  <w:pPr>
                    <w:kinsoku w:val="0"/>
                    <w:overflowPunct w:val="0"/>
                    <w:autoSpaceDE w:val="0"/>
                    <w:autoSpaceDN w:val="0"/>
                    <w:adjustRightInd w:val="0"/>
                    <w:jc w:val="center"/>
                    <w:rPr>
                      <w:rFonts w:asciiTheme="minorHAnsi" w:hAnsiTheme="minorHAnsi" w:cstheme="minorHAnsi"/>
                      <w:sz w:val="18"/>
                      <w:szCs w:val="18"/>
                    </w:rPr>
                  </w:pPr>
                  <w:r w:rsidRPr="002D4A86">
                    <w:rPr>
                      <w:rFonts w:asciiTheme="minorHAnsi" w:hAnsiTheme="minorHAnsi" w:cstheme="minorHAnsi"/>
                      <w:sz w:val="18"/>
                      <w:szCs w:val="18"/>
                    </w:rPr>
                    <w:t>82-80</w:t>
                  </w:r>
                </w:p>
              </w:tc>
              <w:tc>
                <w:tcPr>
                  <w:tcW w:w="603" w:type="dxa"/>
                  <w:shd w:val="clear" w:color="auto" w:fill="D9D9D9" w:themeFill="background1" w:themeFillShade="D9"/>
                </w:tcPr>
                <w:p w14:paraId="44E77A1A" w14:textId="14000877" w:rsidR="008B198B" w:rsidRPr="002D4A86" w:rsidRDefault="008B198B" w:rsidP="008B198B">
                  <w:pPr>
                    <w:kinsoku w:val="0"/>
                    <w:overflowPunct w:val="0"/>
                    <w:autoSpaceDE w:val="0"/>
                    <w:autoSpaceDN w:val="0"/>
                    <w:adjustRightInd w:val="0"/>
                    <w:jc w:val="center"/>
                    <w:rPr>
                      <w:rFonts w:asciiTheme="minorHAnsi" w:hAnsiTheme="minorHAnsi" w:cstheme="minorHAnsi"/>
                      <w:sz w:val="18"/>
                      <w:szCs w:val="18"/>
                    </w:rPr>
                  </w:pPr>
                  <w:r w:rsidRPr="002D4A86">
                    <w:rPr>
                      <w:rFonts w:asciiTheme="minorHAnsi" w:hAnsiTheme="minorHAnsi" w:cstheme="minorHAnsi"/>
                      <w:sz w:val="18"/>
                      <w:szCs w:val="18"/>
                    </w:rPr>
                    <w:t>79-7</w:t>
                  </w:r>
                  <w:r w:rsidR="004445FD">
                    <w:rPr>
                      <w:rFonts w:asciiTheme="minorHAnsi" w:hAnsiTheme="minorHAnsi" w:cstheme="minorHAnsi"/>
                      <w:sz w:val="18"/>
                      <w:szCs w:val="18"/>
                    </w:rPr>
                    <w:t>7</w:t>
                  </w:r>
                </w:p>
              </w:tc>
              <w:tc>
                <w:tcPr>
                  <w:tcW w:w="602" w:type="dxa"/>
                  <w:shd w:val="clear" w:color="auto" w:fill="D9D9D9" w:themeFill="background1" w:themeFillShade="D9"/>
                </w:tcPr>
                <w:p w14:paraId="7F441FAB" w14:textId="77777777" w:rsidR="008B198B" w:rsidRPr="002D4A86" w:rsidRDefault="008B198B" w:rsidP="008B198B">
                  <w:pPr>
                    <w:kinsoku w:val="0"/>
                    <w:overflowPunct w:val="0"/>
                    <w:autoSpaceDE w:val="0"/>
                    <w:autoSpaceDN w:val="0"/>
                    <w:adjustRightInd w:val="0"/>
                    <w:jc w:val="center"/>
                    <w:rPr>
                      <w:rFonts w:asciiTheme="minorHAnsi" w:hAnsiTheme="minorHAnsi" w:cstheme="minorHAnsi"/>
                      <w:sz w:val="18"/>
                      <w:szCs w:val="18"/>
                    </w:rPr>
                  </w:pPr>
                  <w:r w:rsidRPr="002D4A86">
                    <w:rPr>
                      <w:rFonts w:asciiTheme="minorHAnsi" w:hAnsiTheme="minorHAnsi" w:cstheme="minorHAnsi"/>
                      <w:sz w:val="18"/>
                      <w:szCs w:val="18"/>
                    </w:rPr>
                    <w:t>77-73</w:t>
                  </w:r>
                </w:p>
              </w:tc>
              <w:tc>
                <w:tcPr>
                  <w:tcW w:w="602" w:type="dxa"/>
                  <w:shd w:val="clear" w:color="auto" w:fill="D9D9D9" w:themeFill="background1" w:themeFillShade="D9"/>
                </w:tcPr>
                <w:p w14:paraId="737FD65C" w14:textId="77777777" w:rsidR="008B198B" w:rsidRPr="002D4A86" w:rsidRDefault="008B198B" w:rsidP="008B198B">
                  <w:pPr>
                    <w:kinsoku w:val="0"/>
                    <w:overflowPunct w:val="0"/>
                    <w:autoSpaceDE w:val="0"/>
                    <w:autoSpaceDN w:val="0"/>
                    <w:adjustRightInd w:val="0"/>
                    <w:jc w:val="center"/>
                    <w:rPr>
                      <w:rFonts w:asciiTheme="minorHAnsi" w:hAnsiTheme="minorHAnsi" w:cstheme="minorHAnsi"/>
                      <w:sz w:val="18"/>
                      <w:szCs w:val="18"/>
                    </w:rPr>
                  </w:pPr>
                  <w:r w:rsidRPr="002D4A86">
                    <w:rPr>
                      <w:rFonts w:asciiTheme="minorHAnsi" w:hAnsiTheme="minorHAnsi" w:cstheme="minorHAnsi"/>
                      <w:sz w:val="18"/>
                      <w:szCs w:val="18"/>
                    </w:rPr>
                    <w:t>72-70</w:t>
                  </w:r>
                </w:p>
              </w:tc>
              <w:tc>
                <w:tcPr>
                  <w:tcW w:w="603" w:type="dxa"/>
                  <w:shd w:val="clear" w:color="auto" w:fill="D9D9D9" w:themeFill="background1" w:themeFillShade="D9"/>
                </w:tcPr>
                <w:p w14:paraId="0A4F6F5A" w14:textId="2FE1E6FB" w:rsidR="008B198B" w:rsidRPr="002D4A86" w:rsidRDefault="008B198B" w:rsidP="008B198B">
                  <w:pPr>
                    <w:kinsoku w:val="0"/>
                    <w:overflowPunct w:val="0"/>
                    <w:autoSpaceDE w:val="0"/>
                    <w:autoSpaceDN w:val="0"/>
                    <w:adjustRightInd w:val="0"/>
                    <w:jc w:val="center"/>
                    <w:rPr>
                      <w:rFonts w:asciiTheme="minorHAnsi" w:hAnsiTheme="minorHAnsi" w:cstheme="minorHAnsi"/>
                      <w:sz w:val="18"/>
                      <w:szCs w:val="18"/>
                    </w:rPr>
                  </w:pPr>
                  <w:r w:rsidRPr="002D4A86">
                    <w:rPr>
                      <w:rFonts w:asciiTheme="minorHAnsi" w:hAnsiTheme="minorHAnsi" w:cstheme="minorHAnsi"/>
                      <w:sz w:val="18"/>
                      <w:szCs w:val="18"/>
                    </w:rPr>
                    <w:t>69-6</w:t>
                  </w:r>
                  <w:r w:rsidR="004445FD">
                    <w:rPr>
                      <w:rFonts w:asciiTheme="minorHAnsi" w:hAnsiTheme="minorHAnsi" w:cstheme="minorHAnsi"/>
                      <w:sz w:val="18"/>
                      <w:szCs w:val="18"/>
                    </w:rPr>
                    <w:t>7</w:t>
                  </w:r>
                </w:p>
              </w:tc>
              <w:tc>
                <w:tcPr>
                  <w:tcW w:w="602" w:type="dxa"/>
                  <w:shd w:val="clear" w:color="auto" w:fill="D9D9D9" w:themeFill="background1" w:themeFillShade="D9"/>
                </w:tcPr>
                <w:p w14:paraId="246F80C6" w14:textId="6FEE4EBE" w:rsidR="008B198B" w:rsidRPr="002D4A86" w:rsidRDefault="008B198B" w:rsidP="008B198B">
                  <w:pPr>
                    <w:kinsoku w:val="0"/>
                    <w:overflowPunct w:val="0"/>
                    <w:autoSpaceDE w:val="0"/>
                    <w:autoSpaceDN w:val="0"/>
                    <w:adjustRightInd w:val="0"/>
                    <w:jc w:val="center"/>
                    <w:rPr>
                      <w:rFonts w:asciiTheme="minorHAnsi" w:hAnsiTheme="minorHAnsi" w:cstheme="minorHAnsi"/>
                      <w:sz w:val="18"/>
                      <w:szCs w:val="18"/>
                    </w:rPr>
                  </w:pPr>
                  <w:r w:rsidRPr="002D4A86">
                    <w:rPr>
                      <w:rFonts w:asciiTheme="minorHAnsi" w:hAnsiTheme="minorHAnsi" w:cstheme="minorHAnsi"/>
                      <w:sz w:val="18"/>
                      <w:szCs w:val="18"/>
                    </w:rPr>
                    <w:t>6</w:t>
                  </w:r>
                  <w:r w:rsidR="004445FD">
                    <w:rPr>
                      <w:rFonts w:asciiTheme="minorHAnsi" w:hAnsiTheme="minorHAnsi" w:cstheme="minorHAnsi"/>
                      <w:sz w:val="18"/>
                      <w:szCs w:val="18"/>
                    </w:rPr>
                    <w:t>6</w:t>
                  </w:r>
                  <w:r w:rsidRPr="002D4A86">
                    <w:rPr>
                      <w:rFonts w:asciiTheme="minorHAnsi" w:hAnsiTheme="minorHAnsi" w:cstheme="minorHAnsi"/>
                      <w:sz w:val="18"/>
                      <w:szCs w:val="18"/>
                    </w:rPr>
                    <w:t>-63</w:t>
                  </w:r>
                </w:p>
              </w:tc>
              <w:tc>
                <w:tcPr>
                  <w:tcW w:w="602" w:type="dxa"/>
                  <w:shd w:val="clear" w:color="auto" w:fill="D9D9D9" w:themeFill="background1" w:themeFillShade="D9"/>
                </w:tcPr>
                <w:p w14:paraId="64AC04CB" w14:textId="77777777" w:rsidR="008B198B" w:rsidRPr="002D4A86" w:rsidRDefault="008B198B" w:rsidP="008B198B">
                  <w:pPr>
                    <w:kinsoku w:val="0"/>
                    <w:overflowPunct w:val="0"/>
                    <w:autoSpaceDE w:val="0"/>
                    <w:autoSpaceDN w:val="0"/>
                    <w:adjustRightInd w:val="0"/>
                    <w:jc w:val="center"/>
                    <w:rPr>
                      <w:rFonts w:asciiTheme="minorHAnsi" w:hAnsiTheme="minorHAnsi" w:cstheme="minorHAnsi"/>
                      <w:sz w:val="18"/>
                      <w:szCs w:val="18"/>
                    </w:rPr>
                  </w:pPr>
                  <w:r w:rsidRPr="002D4A86">
                    <w:rPr>
                      <w:rFonts w:asciiTheme="minorHAnsi" w:hAnsiTheme="minorHAnsi" w:cstheme="minorHAnsi"/>
                      <w:sz w:val="18"/>
                      <w:szCs w:val="18"/>
                    </w:rPr>
                    <w:t>62-60</w:t>
                  </w:r>
                </w:p>
              </w:tc>
              <w:tc>
                <w:tcPr>
                  <w:tcW w:w="603" w:type="dxa"/>
                  <w:shd w:val="clear" w:color="auto" w:fill="D9D9D9" w:themeFill="background1" w:themeFillShade="D9"/>
                </w:tcPr>
                <w:p w14:paraId="3640C9EC" w14:textId="77777777" w:rsidR="008B198B" w:rsidRPr="002D4A86" w:rsidRDefault="008B198B" w:rsidP="008B198B">
                  <w:pPr>
                    <w:kinsoku w:val="0"/>
                    <w:overflowPunct w:val="0"/>
                    <w:autoSpaceDE w:val="0"/>
                    <w:autoSpaceDN w:val="0"/>
                    <w:adjustRightInd w:val="0"/>
                    <w:jc w:val="center"/>
                    <w:rPr>
                      <w:rFonts w:asciiTheme="minorHAnsi" w:hAnsiTheme="minorHAnsi" w:cstheme="minorHAnsi"/>
                      <w:sz w:val="18"/>
                      <w:szCs w:val="18"/>
                    </w:rPr>
                  </w:pPr>
                  <w:r w:rsidRPr="002D4A86">
                    <w:rPr>
                      <w:rFonts w:asciiTheme="minorHAnsi" w:hAnsiTheme="minorHAnsi" w:cstheme="minorHAnsi"/>
                      <w:sz w:val="18"/>
                      <w:szCs w:val="18"/>
                    </w:rPr>
                    <w:t>&lt;60</w:t>
                  </w:r>
                </w:p>
              </w:tc>
            </w:tr>
            <w:tr w:rsidR="008B198B" w:rsidRPr="002D4A86" w14:paraId="7A8F9518" w14:textId="77777777" w:rsidTr="0070709F">
              <w:tc>
                <w:tcPr>
                  <w:tcW w:w="1222" w:type="dxa"/>
                  <w:shd w:val="clear" w:color="auto" w:fill="D9D9D9" w:themeFill="background1" w:themeFillShade="D9"/>
                </w:tcPr>
                <w:p w14:paraId="048A2DD1" w14:textId="77777777" w:rsidR="008B198B" w:rsidRPr="002D4A86" w:rsidRDefault="008B198B" w:rsidP="008B198B">
                  <w:pPr>
                    <w:kinsoku w:val="0"/>
                    <w:overflowPunct w:val="0"/>
                    <w:autoSpaceDE w:val="0"/>
                    <w:autoSpaceDN w:val="0"/>
                    <w:adjustRightInd w:val="0"/>
                    <w:jc w:val="right"/>
                    <w:rPr>
                      <w:rFonts w:asciiTheme="minorHAnsi" w:hAnsiTheme="minorHAnsi" w:cstheme="minorHAnsi"/>
                      <w:sz w:val="18"/>
                      <w:szCs w:val="18"/>
                    </w:rPr>
                  </w:pPr>
                  <w:r w:rsidRPr="002D4A86">
                    <w:rPr>
                      <w:rFonts w:asciiTheme="minorHAnsi" w:hAnsiTheme="minorHAnsi" w:cstheme="minorHAnsi"/>
                      <w:sz w:val="18"/>
                      <w:szCs w:val="18"/>
                    </w:rPr>
                    <w:t>Letter Grade:</w:t>
                  </w:r>
                </w:p>
              </w:tc>
              <w:tc>
                <w:tcPr>
                  <w:tcW w:w="602" w:type="dxa"/>
                  <w:shd w:val="clear" w:color="auto" w:fill="D9D9D9" w:themeFill="background1" w:themeFillShade="D9"/>
                </w:tcPr>
                <w:p w14:paraId="440C57CF" w14:textId="77777777" w:rsidR="008B198B" w:rsidRPr="002D4A86" w:rsidRDefault="008B198B" w:rsidP="008B198B">
                  <w:pPr>
                    <w:kinsoku w:val="0"/>
                    <w:overflowPunct w:val="0"/>
                    <w:autoSpaceDE w:val="0"/>
                    <w:autoSpaceDN w:val="0"/>
                    <w:adjustRightInd w:val="0"/>
                    <w:jc w:val="center"/>
                    <w:rPr>
                      <w:rFonts w:asciiTheme="minorHAnsi" w:hAnsiTheme="minorHAnsi" w:cstheme="minorHAnsi"/>
                      <w:sz w:val="18"/>
                      <w:szCs w:val="18"/>
                    </w:rPr>
                  </w:pPr>
                  <w:r w:rsidRPr="002D4A86">
                    <w:rPr>
                      <w:rFonts w:asciiTheme="minorHAnsi" w:hAnsiTheme="minorHAnsi" w:cstheme="minorHAnsi"/>
                      <w:sz w:val="18"/>
                      <w:szCs w:val="18"/>
                    </w:rPr>
                    <w:t>A+</w:t>
                  </w:r>
                </w:p>
              </w:tc>
              <w:tc>
                <w:tcPr>
                  <w:tcW w:w="602" w:type="dxa"/>
                  <w:shd w:val="clear" w:color="auto" w:fill="D9D9D9" w:themeFill="background1" w:themeFillShade="D9"/>
                </w:tcPr>
                <w:p w14:paraId="28917279" w14:textId="77777777" w:rsidR="008B198B" w:rsidRPr="002D4A86" w:rsidRDefault="008B198B" w:rsidP="008B198B">
                  <w:pPr>
                    <w:kinsoku w:val="0"/>
                    <w:overflowPunct w:val="0"/>
                    <w:autoSpaceDE w:val="0"/>
                    <w:autoSpaceDN w:val="0"/>
                    <w:adjustRightInd w:val="0"/>
                    <w:jc w:val="center"/>
                    <w:rPr>
                      <w:rFonts w:asciiTheme="minorHAnsi" w:hAnsiTheme="minorHAnsi" w:cstheme="minorHAnsi"/>
                      <w:sz w:val="18"/>
                      <w:szCs w:val="18"/>
                    </w:rPr>
                  </w:pPr>
                  <w:r w:rsidRPr="002D4A86">
                    <w:rPr>
                      <w:rFonts w:asciiTheme="minorHAnsi" w:hAnsiTheme="minorHAnsi" w:cstheme="minorHAnsi"/>
                      <w:sz w:val="18"/>
                      <w:szCs w:val="18"/>
                    </w:rPr>
                    <w:t>A</w:t>
                  </w:r>
                </w:p>
              </w:tc>
              <w:tc>
                <w:tcPr>
                  <w:tcW w:w="602" w:type="dxa"/>
                  <w:shd w:val="clear" w:color="auto" w:fill="D9D9D9" w:themeFill="background1" w:themeFillShade="D9"/>
                </w:tcPr>
                <w:p w14:paraId="6EE1505D" w14:textId="77777777" w:rsidR="008B198B" w:rsidRPr="002D4A86" w:rsidRDefault="008B198B" w:rsidP="008B198B">
                  <w:pPr>
                    <w:kinsoku w:val="0"/>
                    <w:overflowPunct w:val="0"/>
                    <w:autoSpaceDE w:val="0"/>
                    <w:autoSpaceDN w:val="0"/>
                    <w:adjustRightInd w:val="0"/>
                    <w:jc w:val="center"/>
                    <w:rPr>
                      <w:rFonts w:asciiTheme="minorHAnsi" w:hAnsiTheme="minorHAnsi" w:cstheme="minorHAnsi"/>
                      <w:sz w:val="18"/>
                      <w:szCs w:val="18"/>
                    </w:rPr>
                  </w:pPr>
                  <w:r w:rsidRPr="002D4A86">
                    <w:rPr>
                      <w:rFonts w:asciiTheme="minorHAnsi" w:hAnsiTheme="minorHAnsi" w:cstheme="minorHAnsi"/>
                      <w:sz w:val="18"/>
                      <w:szCs w:val="18"/>
                    </w:rPr>
                    <w:t>A-</w:t>
                  </w:r>
                </w:p>
              </w:tc>
              <w:tc>
                <w:tcPr>
                  <w:tcW w:w="603" w:type="dxa"/>
                  <w:shd w:val="clear" w:color="auto" w:fill="D9D9D9" w:themeFill="background1" w:themeFillShade="D9"/>
                </w:tcPr>
                <w:p w14:paraId="54D4F9C4" w14:textId="77777777" w:rsidR="008B198B" w:rsidRPr="002D4A86" w:rsidRDefault="008B198B" w:rsidP="008B198B">
                  <w:pPr>
                    <w:kinsoku w:val="0"/>
                    <w:overflowPunct w:val="0"/>
                    <w:autoSpaceDE w:val="0"/>
                    <w:autoSpaceDN w:val="0"/>
                    <w:adjustRightInd w:val="0"/>
                    <w:jc w:val="center"/>
                    <w:rPr>
                      <w:rFonts w:asciiTheme="minorHAnsi" w:hAnsiTheme="minorHAnsi" w:cstheme="minorHAnsi"/>
                      <w:sz w:val="18"/>
                      <w:szCs w:val="18"/>
                    </w:rPr>
                  </w:pPr>
                  <w:r w:rsidRPr="002D4A86">
                    <w:rPr>
                      <w:rFonts w:asciiTheme="minorHAnsi" w:hAnsiTheme="minorHAnsi" w:cstheme="minorHAnsi"/>
                      <w:sz w:val="18"/>
                      <w:szCs w:val="18"/>
                    </w:rPr>
                    <w:t>B+</w:t>
                  </w:r>
                </w:p>
              </w:tc>
              <w:tc>
                <w:tcPr>
                  <w:tcW w:w="602" w:type="dxa"/>
                  <w:shd w:val="clear" w:color="auto" w:fill="D9D9D9" w:themeFill="background1" w:themeFillShade="D9"/>
                </w:tcPr>
                <w:p w14:paraId="097EC952" w14:textId="77777777" w:rsidR="008B198B" w:rsidRPr="002D4A86" w:rsidRDefault="008B198B" w:rsidP="008B198B">
                  <w:pPr>
                    <w:kinsoku w:val="0"/>
                    <w:overflowPunct w:val="0"/>
                    <w:autoSpaceDE w:val="0"/>
                    <w:autoSpaceDN w:val="0"/>
                    <w:adjustRightInd w:val="0"/>
                    <w:jc w:val="center"/>
                    <w:rPr>
                      <w:rFonts w:asciiTheme="minorHAnsi" w:hAnsiTheme="minorHAnsi" w:cstheme="minorHAnsi"/>
                      <w:sz w:val="18"/>
                      <w:szCs w:val="18"/>
                    </w:rPr>
                  </w:pPr>
                  <w:r w:rsidRPr="002D4A86">
                    <w:rPr>
                      <w:rFonts w:asciiTheme="minorHAnsi" w:hAnsiTheme="minorHAnsi" w:cstheme="minorHAnsi"/>
                      <w:sz w:val="18"/>
                      <w:szCs w:val="18"/>
                    </w:rPr>
                    <w:t>B</w:t>
                  </w:r>
                </w:p>
              </w:tc>
              <w:tc>
                <w:tcPr>
                  <w:tcW w:w="602" w:type="dxa"/>
                  <w:shd w:val="clear" w:color="auto" w:fill="D9D9D9" w:themeFill="background1" w:themeFillShade="D9"/>
                </w:tcPr>
                <w:p w14:paraId="5FFDFE97" w14:textId="77777777" w:rsidR="008B198B" w:rsidRPr="002D4A86" w:rsidRDefault="008B198B" w:rsidP="008B198B">
                  <w:pPr>
                    <w:kinsoku w:val="0"/>
                    <w:overflowPunct w:val="0"/>
                    <w:autoSpaceDE w:val="0"/>
                    <w:autoSpaceDN w:val="0"/>
                    <w:adjustRightInd w:val="0"/>
                    <w:jc w:val="center"/>
                    <w:rPr>
                      <w:rFonts w:asciiTheme="minorHAnsi" w:hAnsiTheme="minorHAnsi" w:cstheme="minorHAnsi"/>
                      <w:sz w:val="18"/>
                      <w:szCs w:val="18"/>
                    </w:rPr>
                  </w:pPr>
                  <w:r w:rsidRPr="002D4A86">
                    <w:rPr>
                      <w:rFonts w:asciiTheme="minorHAnsi" w:hAnsiTheme="minorHAnsi" w:cstheme="minorHAnsi"/>
                      <w:sz w:val="18"/>
                      <w:szCs w:val="18"/>
                    </w:rPr>
                    <w:t>B-</w:t>
                  </w:r>
                </w:p>
              </w:tc>
              <w:tc>
                <w:tcPr>
                  <w:tcW w:w="603" w:type="dxa"/>
                  <w:shd w:val="clear" w:color="auto" w:fill="D9D9D9" w:themeFill="background1" w:themeFillShade="D9"/>
                </w:tcPr>
                <w:p w14:paraId="2E1CE2B7" w14:textId="77777777" w:rsidR="008B198B" w:rsidRPr="002D4A86" w:rsidRDefault="008B198B" w:rsidP="008B198B">
                  <w:pPr>
                    <w:kinsoku w:val="0"/>
                    <w:overflowPunct w:val="0"/>
                    <w:autoSpaceDE w:val="0"/>
                    <w:autoSpaceDN w:val="0"/>
                    <w:adjustRightInd w:val="0"/>
                    <w:jc w:val="center"/>
                    <w:rPr>
                      <w:rFonts w:asciiTheme="minorHAnsi" w:hAnsiTheme="minorHAnsi" w:cstheme="minorHAnsi"/>
                      <w:sz w:val="18"/>
                      <w:szCs w:val="18"/>
                    </w:rPr>
                  </w:pPr>
                  <w:r w:rsidRPr="002D4A86">
                    <w:rPr>
                      <w:rFonts w:asciiTheme="minorHAnsi" w:hAnsiTheme="minorHAnsi" w:cstheme="minorHAnsi"/>
                      <w:sz w:val="18"/>
                      <w:szCs w:val="18"/>
                    </w:rPr>
                    <w:t>C+</w:t>
                  </w:r>
                </w:p>
              </w:tc>
              <w:tc>
                <w:tcPr>
                  <w:tcW w:w="602" w:type="dxa"/>
                  <w:shd w:val="clear" w:color="auto" w:fill="D9D9D9" w:themeFill="background1" w:themeFillShade="D9"/>
                </w:tcPr>
                <w:p w14:paraId="253243A0" w14:textId="77777777" w:rsidR="008B198B" w:rsidRPr="002D4A86" w:rsidRDefault="008B198B" w:rsidP="008B198B">
                  <w:pPr>
                    <w:kinsoku w:val="0"/>
                    <w:overflowPunct w:val="0"/>
                    <w:autoSpaceDE w:val="0"/>
                    <w:autoSpaceDN w:val="0"/>
                    <w:adjustRightInd w:val="0"/>
                    <w:jc w:val="center"/>
                    <w:rPr>
                      <w:rFonts w:asciiTheme="minorHAnsi" w:hAnsiTheme="minorHAnsi" w:cstheme="minorHAnsi"/>
                      <w:sz w:val="18"/>
                      <w:szCs w:val="18"/>
                    </w:rPr>
                  </w:pPr>
                  <w:r w:rsidRPr="002D4A86">
                    <w:rPr>
                      <w:rFonts w:asciiTheme="minorHAnsi" w:hAnsiTheme="minorHAnsi" w:cstheme="minorHAnsi"/>
                      <w:sz w:val="18"/>
                      <w:szCs w:val="18"/>
                    </w:rPr>
                    <w:t>C</w:t>
                  </w:r>
                </w:p>
              </w:tc>
              <w:tc>
                <w:tcPr>
                  <w:tcW w:w="602" w:type="dxa"/>
                  <w:shd w:val="clear" w:color="auto" w:fill="D9D9D9" w:themeFill="background1" w:themeFillShade="D9"/>
                </w:tcPr>
                <w:p w14:paraId="14590CFF" w14:textId="77777777" w:rsidR="008B198B" w:rsidRPr="002D4A86" w:rsidRDefault="008B198B" w:rsidP="008B198B">
                  <w:pPr>
                    <w:kinsoku w:val="0"/>
                    <w:overflowPunct w:val="0"/>
                    <w:autoSpaceDE w:val="0"/>
                    <w:autoSpaceDN w:val="0"/>
                    <w:adjustRightInd w:val="0"/>
                    <w:jc w:val="center"/>
                    <w:rPr>
                      <w:rFonts w:asciiTheme="minorHAnsi" w:hAnsiTheme="minorHAnsi" w:cstheme="minorHAnsi"/>
                      <w:sz w:val="18"/>
                      <w:szCs w:val="18"/>
                    </w:rPr>
                  </w:pPr>
                  <w:r w:rsidRPr="002D4A86">
                    <w:rPr>
                      <w:rFonts w:asciiTheme="minorHAnsi" w:hAnsiTheme="minorHAnsi" w:cstheme="minorHAnsi"/>
                      <w:sz w:val="18"/>
                      <w:szCs w:val="18"/>
                    </w:rPr>
                    <w:t>C-</w:t>
                  </w:r>
                </w:p>
              </w:tc>
              <w:tc>
                <w:tcPr>
                  <w:tcW w:w="603" w:type="dxa"/>
                  <w:shd w:val="clear" w:color="auto" w:fill="D9D9D9" w:themeFill="background1" w:themeFillShade="D9"/>
                </w:tcPr>
                <w:p w14:paraId="37544B22" w14:textId="77777777" w:rsidR="008B198B" w:rsidRPr="002D4A86" w:rsidRDefault="008B198B" w:rsidP="008B198B">
                  <w:pPr>
                    <w:kinsoku w:val="0"/>
                    <w:overflowPunct w:val="0"/>
                    <w:autoSpaceDE w:val="0"/>
                    <w:autoSpaceDN w:val="0"/>
                    <w:adjustRightInd w:val="0"/>
                    <w:jc w:val="center"/>
                    <w:rPr>
                      <w:rFonts w:asciiTheme="minorHAnsi" w:hAnsiTheme="minorHAnsi" w:cstheme="minorHAnsi"/>
                      <w:sz w:val="18"/>
                      <w:szCs w:val="18"/>
                    </w:rPr>
                  </w:pPr>
                  <w:r w:rsidRPr="002D4A86">
                    <w:rPr>
                      <w:rFonts w:asciiTheme="minorHAnsi" w:hAnsiTheme="minorHAnsi" w:cstheme="minorHAnsi"/>
                      <w:sz w:val="18"/>
                      <w:szCs w:val="18"/>
                    </w:rPr>
                    <w:t>D+</w:t>
                  </w:r>
                </w:p>
              </w:tc>
              <w:tc>
                <w:tcPr>
                  <w:tcW w:w="602" w:type="dxa"/>
                  <w:shd w:val="clear" w:color="auto" w:fill="D9D9D9" w:themeFill="background1" w:themeFillShade="D9"/>
                </w:tcPr>
                <w:p w14:paraId="37D32F8B" w14:textId="77777777" w:rsidR="008B198B" w:rsidRPr="002D4A86" w:rsidRDefault="008B198B" w:rsidP="008B198B">
                  <w:pPr>
                    <w:kinsoku w:val="0"/>
                    <w:overflowPunct w:val="0"/>
                    <w:autoSpaceDE w:val="0"/>
                    <w:autoSpaceDN w:val="0"/>
                    <w:adjustRightInd w:val="0"/>
                    <w:jc w:val="center"/>
                    <w:rPr>
                      <w:rFonts w:asciiTheme="minorHAnsi" w:hAnsiTheme="minorHAnsi" w:cstheme="minorHAnsi"/>
                      <w:sz w:val="18"/>
                      <w:szCs w:val="18"/>
                    </w:rPr>
                  </w:pPr>
                  <w:r w:rsidRPr="002D4A86">
                    <w:rPr>
                      <w:rFonts w:asciiTheme="minorHAnsi" w:hAnsiTheme="minorHAnsi" w:cstheme="minorHAnsi"/>
                      <w:sz w:val="18"/>
                      <w:szCs w:val="18"/>
                    </w:rPr>
                    <w:t>D</w:t>
                  </w:r>
                </w:p>
              </w:tc>
              <w:tc>
                <w:tcPr>
                  <w:tcW w:w="602" w:type="dxa"/>
                  <w:shd w:val="clear" w:color="auto" w:fill="D9D9D9" w:themeFill="background1" w:themeFillShade="D9"/>
                </w:tcPr>
                <w:p w14:paraId="3BD3B952" w14:textId="77777777" w:rsidR="008B198B" w:rsidRPr="002D4A86" w:rsidRDefault="008B198B" w:rsidP="008B198B">
                  <w:pPr>
                    <w:kinsoku w:val="0"/>
                    <w:overflowPunct w:val="0"/>
                    <w:autoSpaceDE w:val="0"/>
                    <w:autoSpaceDN w:val="0"/>
                    <w:adjustRightInd w:val="0"/>
                    <w:jc w:val="center"/>
                    <w:rPr>
                      <w:rFonts w:asciiTheme="minorHAnsi" w:hAnsiTheme="minorHAnsi" w:cstheme="minorHAnsi"/>
                      <w:sz w:val="18"/>
                      <w:szCs w:val="18"/>
                    </w:rPr>
                  </w:pPr>
                  <w:r w:rsidRPr="002D4A86">
                    <w:rPr>
                      <w:rFonts w:asciiTheme="minorHAnsi" w:hAnsiTheme="minorHAnsi" w:cstheme="minorHAnsi"/>
                      <w:sz w:val="18"/>
                      <w:szCs w:val="18"/>
                    </w:rPr>
                    <w:t>D-</w:t>
                  </w:r>
                </w:p>
              </w:tc>
              <w:tc>
                <w:tcPr>
                  <w:tcW w:w="603" w:type="dxa"/>
                  <w:shd w:val="clear" w:color="auto" w:fill="D9D9D9" w:themeFill="background1" w:themeFillShade="D9"/>
                </w:tcPr>
                <w:p w14:paraId="44793FC0" w14:textId="77777777" w:rsidR="008B198B" w:rsidRPr="002D4A86" w:rsidRDefault="008B198B" w:rsidP="008B198B">
                  <w:pPr>
                    <w:kinsoku w:val="0"/>
                    <w:overflowPunct w:val="0"/>
                    <w:autoSpaceDE w:val="0"/>
                    <w:autoSpaceDN w:val="0"/>
                    <w:adjustRightInd w:val="0"/>
                    <w:jc w:val="center"/>
                    <w:rPr>
                      <w:rFonts w:asciiTheme="minorHAnsi" w:hAnsiTheme="minorHAnsi" w:cstheme="minorHAnsi"/>
                      <w:sz w:val="18"/>
                      <w:szCs w:val="18"/>
                    </w:rPr>
                  </w:pPr>
                  <w:r w:rsidRPr="002D4A86">
                    <w:rPr>
                      <w:rFonts w:asciiTheme="minorHAnsi" w:hAnsiTheme="minorHAnsi" w:cstheme="minorHAnsi"/>
                      <w:sz w:val="18"/>
                      <w:szCs w:val="18"/>
                    </w:rPr>
                    <w:t>F</w:t>
                  </w:r>
                </w:p>
              </w:tc>
            </w:tr>
          </w:tbl>
          <w:p w14:paraId="746452BD" w14:textId="09ECE275" w:rsidR="00304A75" w:rsidRPr="00451044" w:rsidRDefault="00304A75" w:rsidP="006E2640">
            <w:pPr>
              <w:shd w:val="clear" w:color="auto" w:fill="FFFFFF" w:themeFill="background1"/>
              <w:rPr>
                <w:rFonts w:asciiTheme="minorHAnsi" w:hAnsiTheme="minorHAnsi" w:cstheme="minorHAnsi"/>
                <w:bCs/>
                <w:szCs w:val="22"/>
              </w:rPr>
            </w:pPr>
          </w:p>
        </w:tc>
      </w:tr>
    </w:tbl>
    <w:p w14:paraId="48F3D0BF" w14:textId="44506C58" w:rsidR="00AE57FD" w:rsidRDefault="00AE57FD" w:rsidP="00E2224A">
      <w:pPr>
        <w:rPr>
          <w:rFonts w:asciiTheme="minorHAnsi" w:hAnsiTheme="minorHAnsi" w:cstheme="minorHAnsi"/>
          <w:szCs w:val="22"/>
        </w:rPr>
      </w:pPr>
      <w:bookmarkStart w:id="0" w:name="_GoBack"/>
      <w:bookmarkEnd w:id="0"/>
    </w:p>
    <w:tbl>
      <w:tblPr>
        <w:tblStyle w:val="TableGrid"/>
        <w:tblW w:w="0" w:type="auto"/>
        <w:tblLook w:val="04A0" w:firstRow="1" w:lastRow="0" w:firstColumn="1" w:lastColumn="0" w:noHBand="0" w:noVBand="1"/>
      </w:tblPr>
      <w:tblGrid>
        <w:gridCol w:w="509"/>
        <w:gridCol w:w="5531"/>
        <w:gridCol w:w="3310"/>
      </w:tblGrid>
      <w:tr w:rsidR="00E47D91" w:rsidRPr="00B94881" w14:paraId="1EFC13D8" w14:textId="77777777" w:rsidTr="006E2640">
        <w:trPr>
          <w:trHeight w:val="35"/>
        </w:trPr>
        <w:tc>
          <w:tcPr>
            <w:tcW w:w="9350" w:type="dxa"/>
            <w:gridSpan w:val="3"/>
            <w:shd w:val="clear" w:color="auto" w:fill="D9D9D9" w:themeFill="background1" w:themeFillShade="D9"/>
            <w:tcMar>
              <w:top w:w="115" w:type="dxa"/>
              <w:left w:w="115" w:type="dxa"/>
              <w:bottom w:w="115" w:type="dxa"/>
              <w:right w:w="115" w:type="dxa"/>
            </w:tcMar>
          </w:tcPr>
          <w:p w14:paraId="7DDCE9A3" w14:textId="25B4E574" w:rsidR="00E47D91" w:rsidRPr="00B94881" w:rsidRDefault="00E47D91" w:rsidP="006E2640">
            <w:pPr>
              <w:ind w:right="100"/>
              <w:rPr>
                <w:rFonts w:asciiTheme="minorHAnsi" w:hAnsiTheme="minorHAnsi" w:cstheme="minorHAnsi"/>
                <w:b/>
                <w:bCs/>
                <w:szCs w:val="22"/>
              </w:rPr>
            </w:pPr>
            <w:r w:rsidRPr="00B94881">
              <w:rPr>
                <w:rFonts w:asciiTheme="minorHAnsi" w:hAnsiTheme="minorHAnsi" w:cstheme="minorHAnsi"/>
                <w:b/>
                <w:bCs/>
                <w:szCs w:val="22"/>
              </w:rPr>
              <w:lastRenderedPageBreak/>
              <w:t xml:space="preserve">Overview of course learning </w:t>
            </w:r>
            <w:r w:rsidR="00AD0784" w:rsidRPr="00B94881">
              <w:rPr>
                <w:rFonts w:asciiTheme="minorHAnsi" w:hAnsiTheme="minorHAnsi" w:cstheme="minorHAnsi"/>
                <w:b/>
                <w:bCs/>
                <w:szCs w:val="22"/>
              </w:rPr>
              <w:t>outcomes</w:t>
            </w:r>
          </w:p>
        </w:tc>
      </w:tr>
      <w:tr w:rsidR="00C625B6" w:rsidRPr="00B94881" w14:paraId="69818192" w14:textId="77777777" w:rsidTr="006E2640">
        <w:trPr>
          <w:trHeight w:val="18"/>
        </w:trPr>
        <w:tc>
          <w:tcPr>
            <w:tcW w:w="9350" w:type="dxa"/>
            <w:gridSpan w:val="3"/>
            <w:shd w:val="clear" w:color="auto" w:fill="auto"/>
            <w:tcMar>
              <w:top w:w="115" w:type="dxa"/>
              <w:left w:w="115" w:type="dxa"/>
              <w:bottom w:w="115" w:type="dxa"/>
              <w:right w:w="115" w:type="dxa"/>
            </w:tcMar>
          </w:tcPr>
          <w:p w14:paraId="4FC80450" w14:textId="7E530133" w:rsidR="00C625B6" w:rsidRPr="00B94881" w:rsidRDefault="00C625B6" w:rsidP="00AD0784">
            <w:pPr>
              <w:rPr>
                <w:rFonts w:asciiTheme="minorHAnsi" w:hAnsiTheme="minorHAnsi" w:cstheme="minorHAnsi"/>
                <w:szCs w:val="22"/>
              </w:rPr>
            </w:pPr>
            <w:r w:rsidRPr="00B94881">
              <w:rPr>
                <w:rFonts w:asciiTheme="minorHAnsi" w:hAnsiTheme="minorHAnsi" w:cstheme="minorHAnsi"/>
                <w:szCs w:val="22"/>
              </w:rPr>
              <w:t>The UCLA Fielding School of Public Health is accredited by the Council on Education for Public Health (CEPH).  All required courses for the undergraduate majors require that students can demonstrate the domain knowledge (D9) and competencies (D10) listed in this section.  This course may also introduce you to important cross-cutting concepts and experiences (D12).</w:t>
            </w:r>
            <w:r w:rsidR="00AD0784" w:rsidRPr="00B94881">
              <w:rPr>
                <w:rFonts w:asciiTheme="minorHAnsi" w:hAnsiTheme="minorHAnsi" w:cstheme="minorHAnsi"/>
                <w:szCs w:val="22"/>
              </w:rPr>
              <w:t xml:space="preserve">  </w:t>
            </w:r>
            <w:r w:rsidRPr="00B94881">
              <w:rPr>
                <w:rFonts w:asciiTheme="minorHAnsi" w:hAnsiTheme="minorHAnsi" w:cstheme="minorHAnsi"/>
                <w:szCs w:val="22"/>
              </w:rPr>
              <w:t xml:space="preserve">To find more information about </w:t>
            </w:r>
            <w:r w:rsidR="00AD0784" w:rsidRPr="00B94881">
              <w:rPr>
                <w:rFonts w:asciiTheme="minorHAnsi" w:hAnsiTheme="minorHAnsi" w:cstheme="minorHAnsi"/>
                <w:szCs w:val="22"/>
              </w:rPr>
              <w:t xml:space="preserve">CEPH’s </w:t>
            </w:r>
            <w:r w:rsidRPr="00B94881">
              <w:rPr>
                <w:rFonts w:asciiTheme="minorHAnsi" w:hAnsiTheme="minorHAnsi" w:cstheme="minorHAnsi"/>
                <w:szCs w:val="22"/>
              </w:rPr>
              <w:t xml:space="preserve">goals for undergraduate education in public health, </w:t>
            </w:r>
            <w:r w:rsidR="00716EF4" w:rsidRPr="00B94881">
              <w:rPr>
                <w:rFonts w:asciiTheme="minorHAnsi" w:hAnsiTheme="minorHAnsi" w:cstheme="minorHAnsi"/>
                <w:szCs w:val="22"/>
              </w:rPr>
              <w:t xml:space="preserve">please </w:t>
            </w:r>
            <w:r w:rsidRPr="00B94881">
              <w:rPr>
                <w:rFonts w:asciiTheme="minorHAnsi" w:hAnsiTheme="minorHAnsi" w:cstheme="minorHAnsi"/>
                <w:szCs w:val="22"/>
              </w:rPr>
              <w:t xml:space="preserve">visit </w:t>
            </w:r>
            <w:hyperlink r:id="rId20" w:history="1">
              <w:r w:rsidRPr="00B94881">
                <w:rPr>
                  <w:rStyle w:val="Hyperlink"/>
                  <w:rFonts w:asciiTheme="minorHAnsi" w:hAnsiTheme="minorHAnsi" w:cstheme="minorHAnsi"/>
                  <w:szCs w:val="22"/>
                </w:rPr>
                <w:t>https://ceph.org/documents/297/2021.Criteria.pdf</w:t>
              </w:r>
            </w:hyperlink>
            <w:r w:rsidRPr="00B94881">
              <w:rPr>
                <w:rFonts w:asciiTheme="minorHAnsi" w:hAnsiTheme="minorHAnsi" w:cstheme="minorHAnsi"/>
                <w:szCs w:val="22"/>
              </w:rPr>
              <w:t>.</w:t>
            </w:r>
          </w:p>
          <w:p w14:paraId="6D65B82F" w14:textId="7257CED2" w:rsidR="00AD0784" w:rsidRPr="00B94881" w:rsidRDefault="00AD0784" w:rsidP="00AD0784">
            <w:pPr>
              <w:rPr>
                <w:rFonts w:asciiTheme="minorHAnsi" w:hAnsiTheme="minorHAnsi" w:cstheme="minorHAnsi"/>
                <w:szCs w:val="22"/>
              </w:rPr>
            </w:pPr>
          </w:p>
          <w:p w14:paraId="3A0B95E0" w14:textId="10CA2C90" w:rsidR="00AD0784" w:rsidRPr="00B94881" w:rsidRDefault="007D5D95" w:rsidP="00716EF4">
            <w:pPr>
              <w:rPr>
                <w:rFonts w:asciiTheme="minorHAnsi" w:hAnsiTheme="minorHAnsi" w:cstheme="minorHAnsi"/>
                <w:szCs w:val="22"/>
              </w:rPr>
            </w:pPr>
            <w:r w:rsidRPr="00B94881">
              <w:rPr>
                <w:rFonts w:asciiTheme="minorHAnsi" w:hAnsiTheme="minorHAnsi" w:cstheme="minorHAnsi"/>
                <w:szCs w:val="22"/>
              </w:rPr>
              <w:t>The</w:t>
            </w:r>
            <w:r w:rsidR="00AD0784" w:rsidRPr="00B94881">
              <w:rPr>
                <w:rFonts w:asciiTheme="minorHAnsi" w:hAnsiTheme="minorHAnsi" w:cstheme="minorHAnsi"/>
                <w:szCs w:val="22"/>
              </w:rPr>
              <w:t xml:space="preserve"> course learning outcomes a</w:t>
            </w:r>
            <w:r w:rsidRPr="00B94881">
              <w:rPr>
                <w:rFonts w:asciiTheme="minorHAnsi" w:hAnsiTheme="minorHAnsi" w:cstheme="minorHAnsi"/>
                <w:szCs w:val="22"/>
              </w:rPr>
              <w:t>re listed below, including information about which</w:t>
            </w:r>
            <w:r w:rsidR="00AD0784" w:rsidRPr="00B94881">
              <w:rPr>
                <w:rFonts w:asciiTheme="minorHAnsi" w:hAnsiTheme="minorHAnsi" w:cstheme="minorHAnsi"/>
                <w:szCs w:val="22"/>
              </w:rPr>
              <w:t xml:space="preserve"> </w:t>
            </w:r>
            <w:r w:rsidR="00716EF4" w:rsidRPr="00B94881">
              <w:rPr>
                <w:rFonts w:asciiTheme="minorHAnsi" w:hAnsiTheme="minorHAnsi" w:cstheme="minorHAnsi"/>
                <w:szCs w:val="22"/>
              </w:rPr>
              <w:t xml:space="preserve">CEPH’s </w:t>
            </w:r>
            <w:r w:rsidR="00AD0784" w:rsidRPr="00B94881">
              <w:rPr>
                <w:rFonts w:asciiTheme="minorHAnsi" w:hAnsiTheme="minorHAnsi" w:cstheme="minorHAnsi"/>
                <w:szCs w:val="22"/>
              </w:rPr>
              <w:t>foundational domains, competencies</w:t>
            </w:r>
            <w:r w:rsidR="00716EF4" w:rsidRPr="00B94881">
              <w:rPr>
                <w:rFonts w:asciiTheme="minorHAnsi" w:hAnsiTheme="minorHAnsi" w:cstheme="minorHAnsi"/>
                <w:szCs w:val="22"/>
              </w:rPr>
              <w:t xml:space="preserve">, </w:t>
            </w:r>
            <w:r w:rsidRPr="00B94881">
              <w:rPr>
                <w:rFonts w:asciiTheme="minorHAnsi" w:hAnsiTheme="minorHAnsi" w:cstheme="minorHAnsi"/>
                <w:szCs w:val="22"/>
              </w:rPr>
              <w:t>and</w:t>
            </w:r>
            <w:r w:rsidR="00716EF4" w:rsidRPr="00B94881">
              <w:rPr>
                <w:rFonts w:asciiTheme="minorHAnsi" w:hAnsiTheme="minorHAnsi" w:cstheme="minorHAnsi"/>
                <w:szCs w:val="22"/>
              </w:rPr>
              <w:t xml:space="preserve"> cross-cutting concepts and experiences </w:t>
            </w:r>
            <w:r w:rsidRPr="00B94881">
              <w:rPr>
                <w:rFonts w:asciiTheme="minorHAnsi" w:hAnsiTheme="minorHAnsi" w:cstheme="minorHAnsi"/>
                <w:szCs w:val="22"/>
              </w:rPr>
              <w:t>are covered</w:t>
            </w:r>
            <w:r w:rsidR="00716EF4" w:rsidRPr="00B94881">
              <w:rPr>
                <w:rFonts w:asciiTheme="minorHAnsi" w:hAnsiTheme="minorHAnsi" w:cstheme="minorHAnsi"/>
                <w:szCs w:val="22"/>
              </w:rPr>
              <w:t>.</w:t>
            </w:r>
          </w:p>
        </w:tc>
      </w:tr>
      <w:tr w:rsidR="00E47D91" w:rsidRPr="00B94881" w14:paraId="66F10178" w14:textId="77777777" w:rsidTr="006E2640">
        <w:trPr>
          <w:trHeight w:val="18"/>
        </w:trPr>
        <w:tc>
          <w:tcPr>
            <w:tcW w:w="509" w:type="dxa"/>
            <w:shd w:val="clear" w:color="auto" w:fill="auto"/>
            <w:tcMar>
              <w:top w:w="115" w:type="dxa"/>
              <w:left w:w="115" w:type="dxa"/>
              <w:bottom w:w="115" w:type="dxa"/>
              <w:right w:w="115" w:type="dxa"/>
            </w:tcMar>
          </w:tcPr>
          <w:p w14:paraId="4792023C" w14:textId="77777777" w:rsidR="00E47D91" w:rsidRPr="00B94881" w:rsidRDefault="00E47D91" w:rsidP="006E2640">
            <w:pPr>
              <w:rPr>
                <w:rFonts w:asciiTheme="minorHAnsi" w:hAnsiTheme="minorHAnsi" w:cstheme="minorHAnsi"/>
                <w:szCs w:val="22"/>
              </w:rPr>
            </w:pPr>
            <w:r w:rsidRPr="00B94881">
              <w:rPr>
                <w:rFonts w:asciiTheme="minorHAnsi" w:hAnsiTheme="minorHAnsi" w:cstheme="minorHAnsi"/>
                <w:szCs w:val="22"/>
              </w:rPr>
              <w:t>1.</w:t>
            </w:r>
          </w:p>
        </w:tc>
        <w:tc>
          <w:tcPr>
            <w:tcW w:w="8841" w:type="dxa"/>
            <w:gridSpan w:val="2"/>
            <w:shd w:val="clear" w:color="auto" w:fill="auto"/>
          </w:tcPr>
          <w:p w14:paraId="2CE4F753" w14:textId="18D7A235" w:rsidR="00E47D91" w:rsidRPr="00B94881" w:rsidRDefault="006E2640" w:rsidP="004B4821">
            <w:pPr>
              <w:pBdr>
                <w:top w:val="nil"/>
                <w:left w:val="nil"/>
                <w:bottom w:val="nil"/>
                <w:right w:val="nil"/>
                <w:between w:val="nil"/>
              </w:pBdr>
              <w:rPr>
                <w:rFonts w:asciiTheme="minorHAnsi" w:hAnsiTheme="minorHAnsi" w:cstheme="minorHAnsi"/>
                <w:szCs w:val="22"/>
              </w:rPr>
            </w:pPr>
            <w:r>
              <w:rPr>
                <w:rFonts w:ascii="Calibri" w:eastAsia="Calibri" w:hAnsi="Calibri" w:cs="Calibri"/>
                <w:color w:val="000000"/>
              </w:rPr>
              <w:t>Define and apply the following core concepts: civic engagement, social responsibility, environmental responsibility, (racial/gender) equity, and governance.</w:t>
            </w:r>
          </w:p>
        </w:tc>
      </w:tr>
      <w:tr w:rsidR="00E47D91" w:rsidRPr="00B94881" w14:paraId="5B5409B9" w14:textId="77777777" w:rsidTr="006E2640">
        <w:trPr>
          <w:trHeight w:val="30"/>
        </w:trPr>
        <w:tc>
          <w:tcPr>
            <w:tcW w:w="509" w:type="dxa"/>
            <w:shd w:val="clear" w:color="auto" w:fill="auto"/>
            <w:tcMar>
              <w:top w:w="115" w:type="dxa"/>
              <w:left w:w="115" w:type="dxa"/>
              <w:bottom w:w="115" w:type="dxa"/>
              <w:right w:w="115" w:type="dxa"/>
            </w:tcMar>
          </w:tcPr>
          <w:p w14:paraId="46D23C06" w14:textId="77777777" w:rsidR="00E47D91" w:rsidRPr="00B94881" w:rsidRDefault="00E47D91" w:rsidP="006E2640">
            <w:pPr>
              <w:rPr>
                <w:rFonts w:asciiTheme="minorHAnsi" w:hAnsiTheme="minorHAnsi" w:cstheme="minorHAnsi"/>
                <w:szCs w:val="22"/>
              </w:rPr>
            </w:pPr>
            <w:r w:rsidRPr="00B94881">
              <w:rPr>
                <w:rFonts w:asciiTheme="minorHAnsi" w:hAnsiTheme="minorHAnsi" w:cstheme="minorHAnsi"/>
                <w:szCs w:val="22"/>
              </w:rPr>
              <w:t>2.</w:t>
            </w:r>
          </w:p>
        </w:tc>
        <w:tc>
          <w:tcPr>
            <w:tcW w:w="8841" w:type="dxa"/>
            <w:gridSpan w:val="2"/>
            <w:shd w:val="clear" w:color="auto" w:fill="auto"/>
          </w:tcPr>
          <w:p w14:paraId="0F200B09" w14:textId="23769223" w:rsidR="00E47D91" w:rsidRPr="004B4821" w:rsidRDefault="006E2640" w:rsidP="004B4821">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Apply academic knowledge and critical thinking skills to address situations and challenges that arise in 21st century work environments.</w:t>
            </w:r>
          </w:p>
        </w:tc>
      </w:tr>
      <w:tr w:rsidR="00E47D91" w:rsidRPr="00B94881" w14:paraId="0D1507BF" w14:textId="77777777" w:rsidTr="006E2640">
        <w:trPr>
          <w:trHeight w:val="30"/>
        </w:trPr>
        <w:tc>
          <w:tcPr>
            <w:tcW w:w="509" w:type="dxa"/>
            <w:shd w:val="clear" w:color="auto" w:fill="auto"/>
            <w:tcMar>
              <w:top w:w="115" w:type="dxa"/>
              <w:left w:w="115" w:type="dxa"/>
              <w:bottom w:w="115" w:type="dxa"/>
              <w:right w:w="115" w:type="dxa"/>
            </w:tcMar>
          </w:tcPr>
          <w:p w14:paraId="4205D38D" w14:textId="77777777" w:rsidR="00E47D91" w:rsidRPr="00B94881" w:rsidRDefault="00E47D91" w:rsidP="006E2640">
            <w:pPr>
              <w:rPr>
                <w:rFonts w:asciiTheme="minorHAnsi" w:hAnsiTheme="minorHAnsi" w:cstheme="minorHAnsi"/>
                <w:szCs w:val="22"/>
              </w:rPr>
            </w:pPr>
            <w:r w:rsidRPr="00B94881">
              <w:rPr>
                <w:rFonts w:asciiTheme="minorHAnsi" w:hAnsiTheme="minorHAnsi" w:cstheme="minorHAnsi"/>
                <w:szCs w:val="22"/>
              </w:rPr>
              <w:t>3.</w:t>
            </w:r>
          </w:p>
        </w:tc>
        <w:tc>
          <w:tcPr>
            <w:tcW w:w="8841" w:type="dxa"/>
            <w:gridSpan w:val="2"/>
            <w:shd w:val="clear" w:color="auto" w:fill="auto"/>
          </w:tcPr>
          <w:p w14:paraId="115F38DC" w14:textId="16D11C1D" w:rsidR="00E47D91" w:rsidRPr="004B4821" w:rsidRDefault="006E2640" w:rsidP="004B4821">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Write a research paper integrating real world experience into a disciplinary framework.</w:t>
            </w:r>
          </w:p>
        </w:tc>
      </w:tr>
      <w:tr w:rsidR="00E47D91" w:rsidRPr="00B94881" w14:paraId="730DCA3E" w14:textId="77777777" w:rsidTr="006E2640">
        <w:trPr>
          <w:trHeight w:val="30"/>
        </w:trPr>
        <w:tc>
          <w:tcPr>
            <w:tcW w:w="509" w:type="dxa"/>
            <w:shd w:val="clear" w:color="auto" w:fill="auto"/>
            <w:tcMar>
              <w:top w:w="115" w:type="dxa"/>
              <w:left w:w="115" w:type="dxa"/>
              <w:bottom w:w="115" w:type="dxa"/>
              <w:right w:w="115" w:type="dxa"/>
            </w:tcMar>
          </w:tcPr>
          <w:p w14:paraId="7AD6EA39" w14:textId="77777777" w:rsidR="00E47D91" w:rsidRPr="00B94881" w:rsidRDefault="00E47D91" w:rsidP="006E2640">
            <w:pPr>
              <w:rPr>
                <w:rFonts w:asciiTheme="minorHAnsi" w:hAnsiTheme="minorHAnsi" w:cstheme="minorHAnsi"/>
                <w:szCs w:val="22"/>
              </w:rPr>
            </w:pPr>
            <w:r w:rsidRPr="00B94881">
              <w:rPr>
                <w:rFonts w:asciiTheme="minorHAnsi" w:hAnsiTheme="minorHAnsi" w:cstheme="minorHAnsi"/>
                <w:szCs w:val="22"/>
              </w:rPr>
              <w:t>4.</w:t>
            </w:r>
          </w:p>
        </w:tc>
        <w:tc>
          <w:tcPr>
            <w:tcW w:w="8841" w:type="dxa"/>
            <w:gridSpan w:val="2"/>
            <w:shd w:val="clear" w:color="auto" w:fill="auto"/>
          </w:tcPr>
          <w:p w14:paraId="569A286D" w14:textId="6F303E61" w:rsidR="00E47D91" w:rsidRPr="004B4821" w:rsidRDefault="006E2640" w:rsidP="004B4821">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Explore how off-campus, experiential learning contributes to an undergraduate's intellectual, personal, and professional development and informs future career choices.</w:t>
            </w:r>
          </w:p>
        </w:tc>
      </w:tr>
      <w:tr w:rsidR="00F652CE" w:rsidRPr="00B94881" w14:paraId="793305A4" w14:textId="77777777" w:rsidTr="006E2640">
        <w:trPr>
          <w:trHeight w:val="35"/>
        </w:trPr>
        <w:tc>
          <w:tcPr>
            <w:tcW w:w="6040" w:type="dxa"/>
            <w:gridSpan w:val="2"/>
            <w:shd w:val="clear" w:color="auto" w:fill="D9D9D9" w:themeFill="background1" w:themeFillShade="D9"/>
            <w:tcMar>
              <w:top w:w="115" w:type="dxa"/>
              <w:left w:w="115" w:type="dxa"/>
              <w:bottom w:w="115" w:type="dxa"/>
              <w:right w:w="115" w:type="dxa"/>
            </w:tcMar>
          </w:tcPr>
          <w:p w14:paraId="3740998A" w14:textId="26EC200F" w:rsidR="00F652CE" w:rsidRPr="00B94881" w:rsidRDefault="00F652CE" w:rsidP="00D42D93">
            <w:pPr>
              <w:ind w:right="100"/>
              <w:rPr>
                <w:rFonts w:asciiTheme="minorHAnsi" w:hAnsiTheme="minorHAnsi" w:cstheme="minorHAnsi"/>
                <w:b/>
                <w:bCs/>
                <w:szCs w:val="22"/>
              </w:rPr>
            </w:pPr>
            <w:r w:rsidRPr="00B94881">
              <w:rPr>
                <w:rFonts w:asciiTheme="minorHAnsi" w:hAnsiTheme="minorHAnsi" w:cstheme="minorHAnsi"/>
                <w:b/>
                <w:bCs/>
                <w:szCs w:val="22"/>
              </w:rPr>
              <w:t>D9. Public Health Bachelor’s Degree Foundational Domains</w:t>
            </w:r>
          </w:p>
        </w:tc>
        <w:tc>
          <w:tcPr>
            <w:tcW w:w="3310" w:type="dxa"/>
            <w:shd w:val="clear" w:color="auto" w:fill="D9D9D9" w:themeFill="background1" w:themeFillShade="D9"/>
          </w:tcPr>
          <w:p w14:paraId="626FE1B7" w14:textId="019FBD1B" w:rsidR="00F652CE" w:rsidRPr="00B94881" w:rsidRDefault="00032BEC" w:rsidP="00D42D93">
            <w:pPr>
              <w:ind w:right="100"/>
              <w:rPr>
                <w:rFonts w:asciiTheme="minorHAnsi" w:hAnsiTheme="minorHAnsi" w:cstheme="minorHAnsi"/>
                <w:b/>
                <w:bCs/>
                <w:szCs w:val="22"/>
              </w:rPr>
            </w:pPr>
            <w:r w:rsidRPr="00B94881">
              <w:rPr>
                <w:rFonts w:asciiTheme="minorHAnsi" w:hAnsiTheme="minorHAnsi" w:cstheme="minorHAnsi"/>
                <w:b/>
                <w:bCs/>
                <w:szCs w:val="22"/>
              </w:rPr>
              <w:t>Addressed</w:t>
            </w:r>
          </w:p>
        </w:tc>
      </w:tr>
      <w:tr w:rsidR="00DC0B21" w:rsidRPr="00B94881" w14:paraId="71FC7EC5" w14:textId="77777777" w:rsidTr="006E2640">
        <w:trPr>
          <w:trHeight w:val="18"/>
        </w:trPr>
        <w:tc>
          <w:tcPr>
            <w:tcW w:w="509" w:type="dxa"/>
            <w:shd w:val="clear" w:color="auto" w:fill="auto"/>
            <w:tcMar>
              <w:top w:w="115" w:type="dxa"/>
              <w:left w:w="115" w:type="dxa"/>
              <w:bottom w:w="115" w:type="dxa"/>
              <w:right w:w="115" w:type="dxa"/>
            </w:tcMar>
          </w:tcPr>
          <w:p w14:paraId="4E37E296" w14:textId="18FFAE84" w:rsidR="00DC0B21" w:rsidRPr="00B94881" w:rsidRDefault="00DC0B21" w:rsidP="00DC0B21">
            <w:pPr>
              <w:rPr>
                <w:rFonts w:asciiTheme="minorHAnsi" w:hAnsiTheme="minorHAnsi" w:cstheme="minorHAnsi"/>
                <w:szCs w:val="22"/>
              </w:rPr>
            </w:pPr>
            <w:r w:rsidRPr="00B94881">
              <w:rPr>
                <w:rFonts w:asciiTheme="minorHAnsi" w:hAnsiTheme="minorHAnsi" w:cstheme="minorHAnsi"/>
                <w:szCs w:val="22"/>
              </w:rPr>
              <w:t>1.</w:t>
            </w:r>
          </w:p>
        </w:tc>
        <w:tc>
          <w:tcPr>
            <w:tcW w:w="5531" w:type="dxa"/>
            <w:shd w:val="clear" w:color="auto" w:fill="auto"/>
          </w:tcPr>
          <w:p w14:paraId="5E70CC3F" w14:textId="794CF541" w:rsidR="00DC0B21" w:rsidRPr="00B94881" w:rsidRDefault="00DC0B21" w:rsidP="00DC0B21">
            <w:pPr>
              <w:rPr>
                <w:rFonts w:asciiTheme="minorHAnsi" w:hAnsiTheme="minorHAnsi" w:cstheme="minorHAnsi"/>
                <w:szCs w:val="22"/>
              </w:rPr>
            </w:pPr>
            <w:r w:rsidRPr="00B94881">
              <w:rPr>
                <w:rFonts w:asciiTheme="minorHAnsi" w:hAnsiTheme="minorHAnsi" w:cstheme="minorHAnsi"/>
                <w:szCs w:val="22"/>
              </w:rPr>
              <w:t>the concepts and applications of basic statistics</w:t>
            </w:r>
          </w:p>
        </w:tc>
        <w:tc>
          <w:tcPr>
            <w:tcW w:w="3310" w:type="dxa"/>
            <w:shd w:val="clear" w:color="auto" w:fill="auto"/>
          </w:tcPr>
          <w:p w14:paraId="173F49BC" w14:textId="6CC6E5B4" w:rsidR="00DC0B21" w:rsidRPr="003E2F3C" w:rsidRDefault="003E2F3C" w:rsidP="00DC0B21">
            <w:pPr>
              <w:rPr>
                <w:rFonts w:asciiTheme="minorHAnsi" w:hAnsiTheme="minorHAnsi" w:cstheme="minorHAnsi"/>
                <w:szCs w:val="22"/>
              </w:rPr>
            </w:pPr>
            <w:r w:rsidRPr="003E2F3C">
              <w:rPr>
                <w:rFonts w:asciiTheme="minorHAnsi" w:hAnsiTheme="minorHAnsi" w:cstheme="minorHAnsi"/>
                <w:szCs w:val="22"/>
              </w:rPr>
              <w:t>N</w:t>
            </w:r>
          </w:p>
        </w:tc>
      </w:tr>
      <w:tr w:rsidR="00DC0B21" w:rsidRPr="00B94881" w14:paraId="32916279" w14:textId="77777777" w:rsidTr="006E2640">
        <w:trPr>
          <w:trHeight w:val="30"/>
        </w:trPr>
        <w:tc>
          <w:tcPr>
            <w:tcW w:w="509" w:type="dxa"/>
            <w:shd w:val="clear" w:color="auto" w:fill="auto"/>
            <w:tcMar>
              <w:top w:w="115" w:type="dxa"/>
              <w:left w:w="115" w:type="dxa"/>
              <w:bottom w:w="115" w:type="dxa"/>
              <w:right w:w="115" w:type="dxa"/>
            </w:tcMar>
          </w:tcPr>
          <w:p w14:paraId="2A47F0B7" w14:textId="6411814E" w:rsidR="00DC0B21" w:rsidRPr="00B94881" w:rsidRDefault="00DC0B21" w:rsidP="00DC0B21">
            <w:pPr>
              <w:rPr>
                <w:rFonts w:asciiTheme="minorHAnsi" w:hAnsiTheme="minorHAnsi" w:cstheme="minorHAnsi"/>
                <w:szCs w:val="22"/>
              </w:rPr>
            </w:pPr>
            <w:r w:rsidRPr="00B94881">
              <w:rPr>
                <w:rFonts w:asciiTheme="minorHAnsi" w:hAnsiTheme="minorHAnsi" w:cstheme="minorHAnsi"/>
                <w:szCs w:val="22"/>
              </w:rPr>
              <w:t>2.</w:t>
            </w:r>
          </w:p>
        </w:tc>
        <w:tc>
          <w:tcPr>
            <w:tcW w:w="5531" w:type="dxa"/>
            <w:shd w:val="clear" w:color="auto" w:fill="auto"/>
          </w:tcPr>
          <w:p w14:paraId="0F6EF766" w14:textId="55BA8F41" w:rsidR="00DC0B21" w:rsidRPr="00B94881" w:rsidRDefault="00DC0B21" w:rsidP="00DC0B21">
            <w:pPr>
              <w:rPr>
                <w:rFonts w:asciiTheme="minorHAnsi" w:hAnsiTheme="minorHAnsi" w:cstheme="minorHAnsi"/>
                <w:szCs w:val="22"/>
              </w:rPr>
            </w:pPr>
            <w:r w:rsidRPr="00B94881">
              <w:rPr>
                <w:rFonts w:asciiTheme="minorHAnsi" w:hAnsiTheme="minorHAnsi" w:cstheme="minorHAnsi"/>
                <w:szCs w:val="22"/>
              </w:rPr>
              <w:t>the foundations of biological and life sciences</w:t>
            </w:r>
          </w:p>
        </w:tc>
        <w:tc>
          <w:tcPr>
            <w:tcW w:w="3310" w:type="dxa"/>
            <w:shd w:val="clear" w:color="auto" w:fill="auto"/>
          </w:tcPr>
          <w:p w14:paraId="7E9844B9" w14:textId="7F673728" w:rsidR="00DC0B21" w:rsidRPr="00B94881" w:rsidRDefault="003E2F3C" w:rsidP="00DC0B21">
            <w:pPr>
              <w:rPr>
                <w:rFonts w:asciiTheme="minorHAnsi" w:hAnsiTheme="minorHAnsi" w:cstheme="minorHAnsi"/>
                <w:szCs w:val="22"/>
              </w:rPr>
            </w:pPr>
            <w:r>
              <w:rPr>
                <w:rFonts w:asciiTheme="minorHAnsi" w:hAnsiTheme="minorHAnsi" w:cstheme="minorHAnsi"/>
                <w:szCs w:val="22"/>
              </w:rPr>
              <w:t>N</w:t>
            </w:r>
          </w:p>
        </w:tc>
      </w:tr>
      <w:tr w:rsidR="00DC0B21" w:rsidRPr="00B94881" w14:paraId="31FB7526" w14:textId="77777777" w:rsidTr="006E2640">
        <w:trPr>
          <w:trHeight w:val="30"/>
        </w:trPr>
        <w:tc>
          <w:tcPr>
            <w:tcW w:w="509" w:type="dxa"/>
            <w:shd w:val="clear" w:color="auto" w:fill="auto"/>
            <w:tcMar>
              <w:top w:w="115" w:type="dxa"/>
              <w:left w:w="115" w:type="dxa"/>
              <w:bottom w:w="115" w:type="dxa"/>
              <w:right w:w="115" w:type="dxa"/>
            </w:tcMar>
          </w:tcPr>
          <w:p w14:paraId="08075257" w14:textId="54C85745" w:rsidR="00DC0B21" w:rsidRPr="00B94881" w:rsidRDefault="00DC0B21" w:rsidP="00DC0B21">
            <w:pPr>
              <w:rPr>
                <w:rFonts w:asciiTheme="minorHAnsi" w:hAnsiTheme="minorHAnsi" w:cstheme="minorHAnsi"/>
                <w:szCs w:val="22"/>
              </w:rPr>
            </w:pPr>
            <w:r w:rsidRPr="00B94881">
              <w:rPr>
                <w:rFonts w:asciiTheme="minorHAnsi" w:hAnsiTheme="minorHAnsi" w:cstheme="minorHAnsi"/>
                <w:szCs w:val="22"/>
              </w:rPr>
              <w:t>3.</w:t>
            </w:r>
          </w:p>
        </w:tc>
        <w:tc>
          <w:tcPr>
            <w:tcW w:w="5531" w:type="dxa"/>
            <w:shd w:val="clear" w:color="auto" w:fill="auto"/>
          </w:tcPr>
          <w:p w14:paraId="1996BA52" w14:textId="46736DDB" w:rsidR="00DC0B21" w:rsidRPr="00B94881" w:rsidRDefault="00DC0B21" w:rsidP="00DC0B21">
            <w:pPr>
              <w:rPr>
                <w:rFonts w:asciiTheme="minorHAnsi" w:hAnsiTheme="minorHAnsi" w:cstheme="minorHAnsi"/>
                <w:szCs w:val="22"/>
              </w:rPr>
            </w:pPr>
            <w:r w:rsidRPr="00B94881">
              <w:rPr>
                <w:rFonts w:asciiTheme="minorHAnsi" w:hAnsiTheme="minorHAnsi" w:cstheme="minorHAnsi"/>
                <w:szCs w:val="22"/>
              </w:rPr>
              <w:t>the history and philosophy of public health as well as its core values, concepts, and functions across the globe and in society</w:t>
            </w:r>
          </w:p>
        </w:tc>
        <w:tc>
          <w:tcPr>
            <w:tcW w:w="3310" w:type="dxa"/>
            <w:shd w:val="clear" w:color="auto" w:fill="auto"/>
          </w:tcPr>
          <w:p w14:paraId="0E7B79C7" w14:textId="3DB67091" w:rsidR="00DC0B21" w:rsidRPr="00B94881" w:rsidRDefault="00CD1C16" w:rsidP="00DC0B21">
            <w:pPr>
              <w:rPr>
                <w:rFonts w:asciiTheme="minorHAnsi" w:hAnsiTheme="minorHAnsi" w:cstheme="minorHAnsi"/>
                <w:szCs w:val="22"/>
              </w:rPr>
            </w:pPr>
            <w:r>
              <w:rPr>
                <w:rFonts w:asciiTheme="minorHAnsi" w:hAnsiTheme="minorHAnsi" w:cstheme="minorHAnsi"/>
                <w:szCs w:val="22"/>
              </w:rPr>
              <w:t>Y</w:t>
            </w:r>
          </w:p>
        </w:tc>
      </w:tr>
      <w:tr w:rsidR="00DC0B21" w:rsidRPr="00B94881" w14:paraId="61455CC0" w14:textId="77777777" w:rsidTr="006E2640">
        <w:trPr>
          <w:trHeight w:val="30"/>
        </w:trPr>
        <w:tc>
          <w:tcPr>
            <w:tcW w:w="509" w:type="dxa"/>
            <w:shd w:val="clear" w:color="auto" w:fill="auto"/>
            <w:tcMar>
              <w:top w:w="115" w:type="dxa"/>
              <w:left w:w="115" w:type="dxa"/>
              <w:bottom w:w="115" w:type="dxa"/>
              <w:right w:w="115" w:type="dxa"/>
            </w:tcMar>
          </w:tcPr>
          <w:p w14:paraId="5866CF40" w14:textId="45887D5C" w:rsidR="00DC0B21" w:rsidRPr="00B94881" w:rsidRDefault="00DC0B21" w:rsidP="00DC0B21">
            <w:pPr>
              <w:rPr>
                <w:rFonts w:asciiTheme="minorHAnsi" w:hAnsiTheme="minorHAnsi" w:cstheme="minorHAnsi"/>
                <w:szCs w:val="22"/>
              </w:rPr>
            </w:pPr>
            <w:r w:rsidRPr="00B94881">
              <w:rPr>
                <w:rFonts w:asciiTheme="minorHAnsi" w:hAnsiTheme="minorHAnsi" w:cstheme="minorHAnsi"/>
                <w:szCs w:val="22"/>
              </w:rPr>
              <w:t>4.</w:t>
            </w:r>
          </w:p>
        </w:tc>
        <w:tc>
          <w:tcPr>
            <w:tcW w:w="5531" w:type="dxa"/>
            <w:shd w:val="clear" w:color="auto" w:fill="auto"/>
          </w:tcPr>
          <w:p w14:paraId="0DDF6BAF" w14:textId="1869A62B" w:rsidR="00DC0B21" w:rsidRPr="00B94881" w:rsidRDefault="00DC0B21" w:rsidP="00DC0B21">
            <w:pPr>
              <w:rPr>
                <w:rFonts w:asciiTheme="minorHAnsi" w:hAnsiTheme="minorHAnsi" w:cstheme="minorHAnsi"/>
                <w:szCs w:val="22"/>
              </w:rPr>
            </w:pPr>
            <w:r w:rsidRPr="00B94881">
              <w:rPr>
                <w:rFonts w:asciiTheme="minorHAnsi" w:hAnsiTheme="minorHAnsi" w:cstheme="minorHAnsi"/>
                <w:szCs w:val="22"/>
              </w:rPr>
              <w:t>the basic concepts, methods, and tools of public health data collection, use, and analysis and why evidence-based approaches are an essential part of public health practice</w:t>
            </w:r>
          </w:p>
        </w:tc>
        <w:tc>
          <w:tcPr>
            <w:tcW w:w="3310" w:type="dxa"/>
            <w:shd w:val="clear" w:color="auto" w:fill="auto"/>
          </w:tcPr>
          <w:p w14:paraId="16CA12F1" w14:textId="754712CA" w:rsidR="00DC0B21" w:rsidRPr="00B94881" w:rsidRDefault="003E2F3C" w:rsidP="00DC0B21">
            <w:pPr>
              <w:rPr>
                <w:rFonts w:asciiTheme="minorHAnsi" w:hAnsiTheme="minorHAnsi" w:cstheme="minorHAnsi"/>
                <w:szCs w:val="22"/>
              </w:rPr>
            </w:pPr>
            <w:r>
              <w:rPr>
                <w:rFonts w:asciiTheme="minorHAnsi" w:hAnsiTheme="minorHAnsi" w:cstheme="minorHAnsi"/>
                <w:szCs w:val="22"/>
              </w:rPr>
              <w:t>N</w:t>
            </w:r>
          </w:p>
        </w:tc>
      </w:tr>
      <w:tr w:rsidR="00DC0B21" w:rsidRPr="00B94881" w14:paraId="5F09B3DB" w14:textId="77777777" w:rsidTr="006E2640">
        <w:trPr>
          <w:trHeight w:val="30"/>
        </w:trPr>
        <w:tc>
          <w:tcPr>
            <w:tcW w:w="509" w:type="dxa"/>
            <w:shd w:val="clear" w:color="auto" w:fill="auto"/>
            <w:tcMar>
              <w:top w:w="115" w:type="dxa"/>
              <w:left w:w="115" w:type="dxa"/>
              <w:bottom w:w="115" w:type="dxa"/>
              <w:right w:w="115" w:type="dxa"/>
            </w:tcMar>
          </w:tcPr>
          <w:p w14:paraId="5F74D648" w14:textId="073E19F5" w:rsidR="00DC0B21" w:rsidRPr="00B94881" w:rsidRDefault="00DC0B21" w:rsidP="00DC0B21">
            <w:pPr>
              <w:rPr>
                <w:rFonts w:asciiTheme="minorHAnsi" w:hAnsiTheme="minorHAnsi" w:cstheme="minorHAnsi"/>
                <w:szCs w:val="22"/>
              </w:rPr>
            </w:pPr>
            <w:r w:rsidRPr="00B94881">
              <w:rPr>
                <w:rFonts w:asciiTheme="minorHAnsi" w:hAnsiTheme="minorHAnsi" w:cstheme="minorHAnsi"/>
                <w:szCs w:val="22"/>
              </w:rPr>
              <w:t>5.</w:t>
            </w:r>
          </w:p>
        </w:tc>
        <w:tc>
          <w:tcPr>
            <w:tcW w:w="5531" w:type="dxa"/>
            <w:shd w:val="clear" w:color="auto" w:fill="auto"/>
          </w:tcPr>
          <w:p w14:paraId="537F1511" w14:textId="529E7F48" w:rsidR="00DC0B21" w:rsidRPr="00B94881" w:rsidRDefault="00DC0B21" w:rsidP="00DC0B21">
            <w:pPr>
              <w:rPr>
                <w:rFonts w:asciiTheme="minorHAnsi" w:hAnsiTheme="minorHAnsi" w:cstheme="minorHAnsi"/>
                <w:szCs w:val="22"/>
              </w:rPr>
            </w:pPr>
            <w:r w:rsidRPr="00B94881">
              <w:rPr>
                <w:rFonts w:asciiTheme="minorHAnsi" w:hAnsiTheme="minorHAnsi" w:cstheme="minorHAnsi"/>
                <w:szCs w:val="22"/>
              </w:rPr>
              <w:t>the concepts of population health, and the basic processes, approaches and interventions that identify and address the major health-related needs and concerns of populations</w:t>
            </w:r>
          </w:p>
        </w:tc>
        <w:tc>
          <w:tcPr>
            <w:tcW w:w="3310" w:type="dxa"/>
            <w:shd w:val="clear" w:color="auto" w:fill="auto"/>
          </w:tcPr>
          <w:p w14:paraId="3D040A3E" w14:textId="60812733" w:rsidR="00DC0B21" w:rsidRPr="00B94881" w:rsidRDefault="003E2F3C" w:rsidP="00DC0B21">
            <w:pPr>
              <w:rPr>
                <w:rFonts w:asciiTheme="minorHAnsi" w:hAnsiTheme="minorHAnsi" w:cstheme="minorHAnsi"/>
                <w:szCs w:val="22"/>
              </w:rPr>
            </w:pPr>
            <w:r>
              <w:rPr>
                <w:rFonts w:asciiTheme="minorHAnsi" w:hAnsiTheme="minorHAnsi" w:cstheme="minorHAnsi"/>
                <w:szCs w:val="22"/>
              </w:rPr>
              <w:t>Y</w:t>
            </w:r>
          </w:p>
        </w:tc>
      </w:tr>
      <w:tr w:rsidR="00DC0B21" w:rsidRPr="00B94881" w14:paraId="1F9C2A64" w14:textId="77777777" w:rsidTr="006E2640">
        <w:trPr>
          <w:trHeight w:val="30"/>
        </w:trPr>
        <w:tc>
          <w:tcPr>
            <w:tcW w:w="509" w:type="dxa"/>
            <w:shd w:val="clear" w:color="auto" w:fill="auto"/>
            <w:tcMar>
              <w:top w:w="115" w:type="dxa"/>
              <w:left w:w="115" w:type="dxa"/>
              <w:bottom w:w="115" w:type="dxa"/>
              <w:right w:w="115" w:type="dxa"/>
            </w:tcMar>
          </w:tcPr>
          <w:p w14:paraId="33D233CD" w14:textId="7EB81DDD" w:rsidR="00DC0B21" w:rsidRPr="00B94881" w:rsidRDefault="00DC0B21" w:rsidP="00DC0B21">
            <w:pPr>
              <w:rPr>
                <w:rFonts w:asciiTheme="minorHAnsi" w:hAnsiTheme="minorHAnsi" w:cstheme="minorHAnsi"/>
                <w:szCs w:val="22"/>
              </w:rPr>
            </w:pPr>
            <w:r w:rsidRPr="00B94881">
              <w:rPr>
                <w:rFonts w:asciiTheme="minorHAnsi" w:hAnsiTheme="minorHAnsi" w:cstheme="minorHAnsi"/>
                <w:szCs w:val="22"/>
              </w:rPr>
              <w:t>6.</w:t>
            </w:r>
          </w:p>
        </w:tc>
        <w:tc>
          <w:tcPr>
            <w:tcW w:w="5531" w:type="dxa"/>
            <w:shd w:val="clear" w:color="auto" w:fill="auto"/>
          </w:tcPr>
          <w:p w14:paraId="124C742A" w14:textId="2818744C" w:rsidR="00DC0B21" w:rsidRPr="00B94881" w:rsidRDefault="00F07814" w:rsidP="00DC0B21">
            <w:pPr>
              <w:rPr>
                <w:rFonts w:asciiTheme="minorHAnsi" w:hAnsiTheme="minorHAnsi" w:cstheme="minorHAnsi"/>
                <w:szCs w:val="22"/>
              </w:rPr>
            </w:pPr>
            <w:r w:rsidRPr="00B94881">
              <w:rPr>
                <w:rFonts w:asciiTheme="minorHAnsi" w:hAnsiTheme="minorHAnsi" w:cstheme="minorHAnsi"/>
                <w:szCs w:val="22"/>
              </w:rPr>
              <w:t>t</w:t>
            </w:r>
            <w:r w:rsidR="00DC0B21" w:rsidRPr="00B94881">
              <w:rPr>
                <w:rFonts w:asciiTheme="minorHAnsi" w:hAnsiTheme="minorHAnsi" w:cstheme="minorHAnsi"/>
                <w:szCs w:val="22"/>
              </w:rPr>
              <w:t>he underlying science of human health and disease, including opportunities for promoting and protecting health across the life course</w:t>
            </w:r>
          </w:p>
        </w:tc>
        <w:tc>
          <w:tcPr>
            <w:tcW w:w="3310" w:type="dxa"/>
            <w:shd w:val="clear" w:color="auto" w:fill="auto"/>
          </w:tcPr>
          <w:p w14:paraId="1A112A9B" w14:textId="266CCD9B" w:rsidR="00DC0B21" w:rsidRPr="00B94881" w:rsidRDefault="003E2F3C" w:rsidP="00DC0B21">
            <w:pPr>
              <w:rPr>
                <w:rFonts w:asciiTheme="minorHAnsi" w:hAnsiTheme="minorHAnsi" w:cstheme="minorHAnsi"/>
                <w:szCs w:val="22"/>
              </w:rPr>
            </w:pPr>
            <w:r>
              <w:rPr>
                <w:rFonts w:asciiTheme="minorHAnsi" w:hAnsiTheme="minorHAnsi" w:cstheme="minorHAnsi"/>
                <w:szCs w:val="22"/>
              </w:rPr>
              <w:t>Y</w:t>
            </w:r>
          </w:p>
        </w:tc>
      </w:tr>
      <w:tr w:rsidR="00DC0B21" w:rsidRPr="00B94881" w14:paraId="49E3D1F9" w14:textId="77777777" w:rsidTr="006E2640">
        <w:trPr>
          <w:trHeight w:val="30"/>
        </w:trPr>
        <w:tc>
          <w:tcPr>
            <w:tcW w:w="509" w:type="dxa"/>
            <w:shd w:val="clear" w:color="auto" w:fill="auto"/>
            <w:tcMar>
              <w:top w:w="115" w:type="dxa"/>
              <w:left w:w="115" w:type="dxa"/>
              <w:bottom w:w="115" w:type="dxa"/>
              <w:right w:w="115" w:type="dxa"/>
            </w:tcMar>
          </w:tcPr>
          <w:p w14:paraId="1E9080A5" w14:textId="625D7761" w:rsidR="00DC0B21" w:rsidRPr="00B94881" w:rsidRDefault="00DC0B21" w:rsidP="00DC0B21">
            <w:pPr>
              <w:rPr>
                <w:rFonts w:asciiTheme="minorHAnsi" w:hAnsiTheme="minorHAnsi" w:cstheme="minorHAnsi"/>
                <w:szCs w:val="22"/>
              </w:rPr>
            </w:pPr>
            <w:r w:rsidRPr="00B94881">
              <w:rPr>
                <w:rFonts w:asciiTheme="minorHAnsi" w:hAnsiTheme="minorHAnsi" w:cstheme="minorHAnsi"/>
                <w:szCs w:val="22"/>
              </w:rPr>
              <w:t>7.</w:t>
            </w:r>
          </w:p>
        </w:tc>
        <w:tc>
          <w:tcPr>
            <w:tcW w:w="5531" w:type="dxa"/>
            <w:shd w:val="clear" w:color="auto" w:fill="auto"/>
          </w:tcPr>
          <w:p w14:paraId="2D496832" w14:textId="0F785CCC" w:rsidR="00DC0B21" w:rsidRPr="00B94881" w:rsidRDefault="00DC0B21" w:rsidP="00DC0B21">
            <w:pPr>
              <w:rPr>
                <w:rFonts w:asciiTheme="minorHAnsi" w:hAnsiTheme="minorHAnsi" w:cstheme="minorHAnsi"/>
                <w:szCs w:val="22"/>
              </w:rPr>
            </w:pPr>
            <w:r w:rsidRPr="00B94881">
              <w:rPr>
                <w:rFonts w:asciiTheme="minorHAnsi" w:hAnsiTheme="minorHAnsi" w:cstheme="minorHAnsi"/>
                <w:szCs w:val="22"/>
              </w:rPr>
              <w:t>the socioeconomic, behavioral, biological, environmental, and other factors that impact human health and contribute to health disparities</w:t>
            </w:r>
          </w:p>
        </w:tc>
        <w:tc>
          <w:tcPr>
            <w:tcW w:w="3310" w:type="dxa"/>
            <w:shd w:val="clear" w:color="auto" w:fill="auto"/>
          </w:tcPr>
          <w:p w14:paraId="742EFE6F" w14:textId="4E45CAB6" w:rsidR="00DC0B21" w:rsidRPr="00B94881" w:rsidRDefault="003E2F3C" w:rsidP="00DC0B21">
            <w:pPr>
              <w:rPr>
                <w:rFonts w:asciiTheme="minorHAnsi" w:hAnsiTheme="minorHAnsi" w:cstheme="minorHAnsi"/>
                <w:szCs w:val="22"/>
              </w:rPr>
            </w:pPr>
            <w:r>
              <w:rPr>
                <w:rFonts w:asciiTheme="minorHAnsi" w:hAnsiTheme="minorHAnsi" w:cstheme="minorHAnsi"/>
                <w:szCs w:val="22"/>
              </w:rPr>
              <w:t>Y</w:t>
            </w:r>
          </w:p>
        </w:tc>
      </w:tr>
      <w:tr w:rsidR="00DC0B21" w:rsidRPr="00B94881" w14:paraId="2DF23E72" w14:textId="77777777" w:rsidTr="006E2640">
        <w:trPr>
          <w:trHeight w:val="30"/>
        </w:trPr>
        <w:tc>
          <w:tcPr>
            <w:tcW w:w="509" w:type="dxa"/>
            <w:shd w:val="clear" w:color="auto" w:fill="auto"/>
            <w:tcMar>
              <w:top w:w="115" w:type="dxa"/>
              <w:left w:w="115" w:type="dxa"/>
              <w:bottom w:w="115" w:type="dxa"/>
              <w:right w:w="115" w:type="dxa"/>
            </w:tcMar>
          </w:tcPr>
          <w:p w14:paraId="56F6734E" w14:textId="0CFA5406" w:rsidR="00DC0B21" w:rsidRPr="00B94881" w:rsidRDefault="00DC0B21" w:rsidP="00DC0B21">
            <w:pPr>
              <w:rPr>
                <w:rFonts w:asciiTheme="minorHAnsi" w:hAnsiTheme="minorHAnsi" w:cstheme="minorHAnsi"/>
                <w:szCs w:val="22"/>
              </w:rPr>
            </w:pPr>
            <w:r w:rsidRPr="00B94881">
              <w:rPr>
                <w:rFonts w:asciiTheme="minorHAnsi" w:hAnsiTheme="minorHAnsi" w:cstheme="minorHAnsi"/>
                <w:szCs w:val="22"/>
              </w:rPr>
              <w:lastRenderedPageBreak/>
              <w:t>8.</w:t>
            </w:r>
          </w:p>
        </w:tc>
        <w:tc>
          <w:tcPr>
            <w:tcW w:w="5531" w:type="dxa"/>
            <w:shd w:val="clear" w:color="auto" w:fill="auto"/>
          </w:tcPr>
          <w:p w14:paraId="701F7CE0" w14:textId="0C70B482" w:rsidR="00DC0B21" w:rsidRPr="00B94881" w:rsidRDefault="00DC0B21" w:rsidP="00DC0B21">
            <w:pPr>
              <w:rPr>
                <w:rFonts w:asciiTheme="minorHAnsi" w:hAnsiTheme="minorHAnsi" w:cstheme="minorHAnsi"/>
                <w:szCs w:val="22"/>
              </w:rPr>
            </w:pPr>
            <w:r w:rsidRPr="00B94881">
              <w:rPr>
                <w:rFonts w:asciiTheme="minorHAnsi" w:hAnsiTheme="minorHAnsi" w:cstheme="minorHAnsi"/>
                <w:szCs w:val="22"/>
              </w:rPr>
              <w:t xml:space="preserve">the fundamental concepts and features of project implementation, including planning, assessment, and evaluation </w:t>
            </w:r>
          </w:p>
        </w:tc>
        <w:tc>
          <w:tcPr>
            <w:tcW w:w="3310" w:type="dxa"/>
            <w:shd w:val="clear" w:color="auto" w:fill="auto"/>
          </w:tcPr>
          <w:p w14:paraId="030690EB" w14:textId="667E7A03" w:rsidR="00DC0B21" w:rsidRPr="00B94881" w:rsidRDefault="003E2F3C" w:rsidP="00DC0B21">
            <w:pPr>
              <w:rPr>
                <w:rFonts w:asciiTheme="minorHAnsi" w:hAnsiTheme="minorHAnsi" w:cstheme="minorHAnsi"/>
                <w:szCs w:val="22"/>
              </w:rPr>
            </w:pPr>
            <w:r>
              <w:rPr>
                <w:rFonts w:asciiTheme="minorHAnsi" w:hAnsiTheme="minorHAnsi" w:cstheme="minorHAnsi"/>
                <w:szCs w:val="22"/>
              </w:rPr>
              <w:t>N</w:t>
            </w:r>
          </w:p>
        </w:tc>
      </w:tr>
      <w:tr w:rsidR="00DC0B21" w:rsidRPr="00B94881" w14:paraId="36C40EFD" w14:textId="77777777" w:rsidTr="006E2640">
        <w:trPr>
          <w:trHeight w:val="30"/>
        </w:trPr>
        <w:tc>
          <w:tcPr>
            <w:tcW w:w="509" w:type="dxa"/>
            <w:shd w:val="clear" w:color="auto" w:fill="auto"/>
            <w:tcMar>
              <w:top w:w="115" w:type="dxa"/>
              <w:left w:w="115" w:type="dxa"/>
              <w:bottom w:w="115" w:type="dxa"/>
              <w:right w:w="115" w:type="dxa"/>
            </w:tcMar>
          </w:tcPr>
          <w:p w14:paraId="4C027FA6" w14:textId="204588BD" w:rsidR="00DC0B21" w:rsidRPr="00B94881" w:rsidRDefault="00DC0B21" w:rsidP="00DC0B21">
            <w:pPr>
              <w:rPr>
                <w:rFonts w:asciiTheme="minorHAnsi" w:hAnsiTheme="minorHAnsi" w:cstheme="minorHAnsi"/>
                <w:szCs w:val="22"/>
              </w:rPr>
            </w:pPr>
            <w:r w:rsidRPr="00B94881">
              <w:rPr>
                <w:rFonts w:asciiTheme="minorHAnsi" w:hAnsiTheme="minorHAnsi" w:cstheme="minorHAnsi"/>
                <w:szCs w:val="22"/>
              </w:rPr>
              <w:t>9.</w:t>
            </w:r>
          </w:p>
        </w:tc>
        <w:tc>
          <w:tcPr>
            <w:tcW w:w="5531" w:type="dxa"/>
            <w:shd w:val="clear" w:color="auto" w:fill="auto"/>
          </w:tcPr>
          <w:p w14:paraId="286E7ECB" w14:textId="5AC984EA" w:rsidR="00DC0B21" w:rsidRPr="00B94881" w:rsidRDefault="00DC0B21" w:rsidP="00DC0B21">
            <w:pPr>
              <w:rPr>
                <w:rFonts w:asciiTheme="minorHAnsi" w:hAnsiTheme="minorHAnsi" w:cstheme="minorHAnsi"/>
                <w:szCs w:val="22"/>
              </w:rPr>
            </w:pPr>
            <w:r w:rsidRPr="00B94881">
              <w:rPr>
                <w:rFonts w:asciiTheme="minorHAnsi" w:hAnsiTheme="minorHAnsi" w:cstheme="minorHAnsi"/>
                <w:szCs w:val="22"/>
              </w:rPr>
              <w:t>the fundamental characteristics and organizational structures of the U.S. health system as well as the differences between systems in other countries</w:t>
            </w:r>
          </w:p>
        </w:tc>
        <w:tc>
          <w:tcPr>
            <w:tcW w:w="3310" w:type="dxa"/>
            <w:shd w:val="clear" w:color="auto" w:fill="auto"/>
          </w:tcPr>
          <w:p w14:paraId="3202F6D5" w14:textId="4ABD9ED4" w:rsidR="00DC0B21" w:rsidRPr="00B94881" w:rsidRDefault="003E2F3C" w:rsidP="00DC0B21">
            <w:pPr>
              <w:rPr>
                <w:rFonts w:asciiTheme="minorHAnsi" w:hAnsiTheme="minorHAnsi" w:cstheme="minorHAnsi"/>
                <w:szCs w:val="22"/>
              </w:rPr>
            </w:pPr>
            <w:r>
              <w:rPr>
                <w:rFonts w:asciiTheme="minorHAnsi" w:hAnsiTheme="minorHAnsi" w:cstheme="minorHAnsi"/>
                <w:szCs w:val="22"/>
              </w:rPr>
              <w:t>Y</w:t>
            </w:r>
          </w:p>
        </w:tc>
      </w:tr>
      <w:tr w:rsidR="00DC0B21" w:rsidRPr="00B94881" w14:paraId="54990675" w14:textId="77777777" w:rsidTr="006E2640">
        <w:trPr>
          <w:trHeight w:val="35"/>
        </w:trPr>
        <w:tc>
          <w:tcPr>
            <w:tcW w:w="6040" w:type="dxa"/>
            <w:gridSpan w:val="2"/>
            <w:shd w:val="clear" w:color="auto" w:fill="D9D9D9" w:themeFill="background1" w:themeFillShade="D9"/>
            <w:tcMar>
              <w:top w:w="115" w:type="dxa"/>
              <w:left w:w="115" w:type="dxa"/>
              <w:bottom w:w="115" w:type="dxa"/>
              <w:right w:w="115" w:type="dxa"/>
            </w:tcMar>
            <w:vAlign w:val="center"/>
          </w:tcPr>
          <w:p w14:paraId="2CCCFFBC" w14:textId="4E18FD2F" w:rsidR="00DC0B21" w:rsidRPr="00B94881" w:rsidRDefault="00DC0B21" w:rsidP="00DE6E88">
            <w:pPr>
              <w:ind w:right="100"/>
              <w:rPr>
                <w:rFonts w:asciiTheme="minorHAnsi" w:hAnsiTheme="minorHAnsi" w:cstheme="minorHAnsi"/>
                <w:b/>
                <w:bCs/>
                <w:szCs w:val="22"/>
              </w:rPr>
            </w:pPr>
            <w:r w:rsidRPr="00B94881">
              <w:rPr>
                <w:rFonts w:asciiTheme="minorHAnsi" w:hAnsiTheme="minorHAnsi" w:cstheme="minorHAnsi"/>
                <w:b/>
                <w:bCs/>
                <w:szCs w:val="22"/>
              </w:rPr>
              <w:t xml:space="preserve">D10. </w:t>
            </w:r>
            <w:r w:rsidR="00F07814" w:rsidRPr="00B94881">
              <w:rPr>
                <w:rFonts w:asciiTheme="minorHAnsi" w:hAnsiTheme="minorHAnsi" w:cstheme="minorHAnsi"/>
                <w:b/>
                <w:bCs/>
                <w:szCs w:val="22"/>
              </w:rPr>
              <w:t>Public Health Bachelor’s Degree Foundational Competencies</w:t>
            </w:r>
          </w:p>
        </w:tc>
        <w:tc>
          <w:tcPr>
            <w:tcW w:w="3310" w:type="dxa"/>
            <w:shd w:val="clear" w:color="auto" w:fill="D9D9D9" w:themeFill="background1" w:themeFillShade="D9"/>
            <w:vAlign w:val="center"/>
          </w:tcPr>
          <w:p w14:paraId="4F7B9F3F" w14:textId="77777777" w:rsidR="00DC0B21" w:rsidRPr="00B94881" w:rsidRDefault="00DC0B21" w:rsidP="004D27AF">
            <w:pPr>
              <w:ind w:right="100"/>
              <w:jc w:val="center"/>
              <w:rPr>
                <w:rFonts w:asciiTheme="minorHAnsi" w:hAnsiTheme="minorHAnsi" w:cstheme="minorHAnsi"/>
                <w:b/>
                <w:bCs/>
                <w:szCs w:val="22"/>
              </w:rPr>
            </w:pPr>
            <w:r w:rsidRPr="00B94881">
              <w:rPr>
                <w:rFonts w:asciiTheme="minorHAnsi" w:hAnsiTheme="minorHAnsi" w:cstheme="minorHAnsi"/>
                <w:b/>
                <w:bCs/>
                <w:szCs w:val="22"/>
              </w:rPr>
              <w:t>Assessment</w:t>
            </w:r>
          </w:p>
        </w:tc>
      </w:tr>
      <w:tr w:rsidR="00DC0B21" w:rsidRPr="00B94881" w14:paraId="471CBEC2" w14:textId="77777777" w:rsidTr="006E2640">
        <w:trPr>
          <w:trHeight w:val="18"/>
        </w:trPr>
        <w:tc>
          <w:tcPr>
            <w:tcW w:w="509" w:type="dxa"/>
            <w:shd w:val="clear" w:color="auto" w:fill="auto"/>
            <w:tcMar>
              <w:top w:w="115" w:type="dxa"/>
              <w:left w:w="115" w:type="dxa"/>
              <w:bottom w:w="115" w:type="dxa"/>
              <w:right w:w="115" w:type="dxa"/>
            </w:tcMar>
          </w:tcPr>
          <w:p w14:paraId="0D9996CA" w14:textId="77777777" w:rsidR="00DC0B21" w:rsidRPr="00B94881" w:rsidRDefault="00DC0B21" w:rsidP="006E2640">
            <w:pPr>
              <w:rPr>
                <w:rFonts w:asciiTheme="minorHAnsi" w:hAnsiTheme="minorHAnsi" w:cstheme="minorHAnsi"/>
                <w:szCs w:val="22"/>
              </w:rPr>
            </w:pPr>
            <w:r w:rsidRPr="00B94881">
              <w:rPr>
                <w:rFonts w:asciiTheme="minorHAnsi" w:hAnsiTheme="minorHAnsi" w:cstheme="minorHAnsi"/>
                <w:szCs w:val="22"/>
              </w:rPr>
              <w:t>1.</w:t>
            </w:r>
          </w:p>
        </w:tc>
        <w:tc>
          <w:tcPr>
            <w:tcW w:w="5531" w:type="dxa"/>
            <w:shd w:val="clear" w:color="auto" w:fill="auto"/>
          </w:tcPr>
          <w:p w14:paraId="583A8684" w14:textId="1F0DFEC1" w:rsidR="00DC0B21" w:rsidRPr="00B94881" w:rsidRDefault="00F07814" w:rsidP="006E2640">
            <w:pPr>
              <w:rPr>
                <w:rFonts w:asciiTheme="minorHAnsi" w:hAnsiTheme="minorHAnsi" w:cstheme="minorHAnsi"/>
                <w:szCs w:val="22"/>
              </w:rPr>
            </w:pPr>
            <w:r w:rsidRPr="00B94881">
              <w:rPr>
                <w:rFonts w:asciiTheme="minorHAnsi" w:hAnsiTheme="minorHAnsi" w:cstheme="minorHAnsi"/>
                <w:szCs w:val="22"/>
              </w:rPr>
              <w:t>Communicate public health information, in both oral and written forms, through a variety of media and to diverse audiences</w:t>
            </w:r>
          </w:p>
        </w:tc>
        <w:tc>
          <w:tcPr>
            <w:tcW w:w="3310" w:type="dxa"/>
            <w:shd w:val="clear" w:color="auto" w:fill="auto"/>
          </w:tcPr>
          <w:p w14:paraId="5DEDCFAC" w14:textId="77777777" w:rsidR="006E2640" w:rsidRDefault="006E2640" w:rsidP="006E2640">
            <w:pPr>
              <w:ind w:left="335" w:hanging="335"/>
              <w:rPr>
                <w:rFonts w:ascii="Calibri" w:eastAsia="Calibri" w:hAnsi="Calibri" w:cs="Calibri"/>
              </w:rPr>
            </w:pPr>
            <w:r>
              <w:rPr>
                <w:rFonts w:ascii="Calibri" w:eastAsia="Calibri" w:hAnsi="Calibri" w:cs="Calibri"/>
              </w:rPr>
              <w:t>Week 8: Create a policy brief of legislation impact on public health and internship placement</w:t>
            </w:r>
          </w:p>
          <w:p w14:paraId="58476C90" w14:textId="0744D174" w:rsidR="006E2640" w:rsidRPr="00B94881" w:rsidRDefault="006E2640" w:rsidP="006E2640">
            <w:pPr>
              <w:rPr>
                <w:rFonts w:asciiTheme="minorHAnsi" w:hAnsiTheme="minorHAnsi" w:cstheme="minorHAnsi"/>
                <w:szCs w:val="22"/>
              </w:rPr>
            </w:pPr>
            <w:r>
              <w:rPr>
                <w:rFonts w:ascii="Calibri" w:eastAsia="Calibri" w:hAnsi="Calibri" w:cs="Calibri"/>
              </w:rPr>
              <w:t>Week 9: Written analysis of public health communication and media</w:t>
            </w:r>
          </w:p>
        </w:tc>
      </w:tr>
      <w:tr w:rsidR="00F07814" w:rsidRPr="00B94881" w14:paraId="5103E5A6" w14:textId="77777777" w:rsidTr="006E2640">
        <w:trPr>
          <w:trHeight w:val="18"/>
        </w:trPr>
        <w:tc>
          <w:tcPr>
            <w:tcW w:w="509" w:type="dxa"/>
            <w:shd w:val="clear" w:color="auto" w:fill="auto"/>
            <w:tcMar>
              <w:top w:w="115" w:type="dxa"/>
              <w:left w:w="115" w:type="dxa"/>
              <w:bottom w:w="115" w:type="dxa"/>
              <w:right w:w="115" w:type="dxa"/>
            </w:tcMar>
          </w:tcPr>
          <w:p w14:paraId="7572C85C" w14:textId="4EEC4D06" w:rsidR="00F07814" w:rsidRPr="00B94881" w:rsidRDefault="00F07814" w:rsidP="006E2640">
            <w:pPr>
              <w:rPr>
                <w:rFonts w:asciiTheme="minorHAnsi" w:hAnsiTheme="minorHAnsi" w:cstheme="minorHAnsi"/>
                <w:szCs w:val="22"/>
              </w:rPr>
            </w:pPr>
            <w:r w:rsidRPr="00B94881">
              <w:rPr>
                <w:rFonts w:asciiTheme="minorHAnsi" w:hAnsiTheme="minorHAnsi" w:cstheme="minorHAnsi"/>
                <w:szCs w:val="22"/>
              </w:rPr>
              <w:t>2.</w:t>
            </w:r>
          </w:p>
        </w:tc>
        <w:tc>
          <w:tcPr>
            <w:tcW w:w="5531" w:type="dxa"/>
            <w:shd w:val="clear" w:color="auto" w:fill="auto"/>
          </w:tcPr>
          <w:p w14:paraId="4F7D58AC" w14:textId="4D3255AF" w:rsidR="00F07814" w:rsidRPr="00B94881" w:rsidRDefault="00F07814" w:rsidP="006E2640">
            <w:pPr>
              <w:rPr>
                <w:rFonts w:asciiTheme="minorHAnsi" w:hAnsiTheme="minorHAnsi" w:cstheme="minorHAnsi"/>
                <w:szCs w:val="22"/>
              </w:rPr>
            </w:pPr>
            <w:r w:rsidRPr="00B94881">
              <w:rPr>
                <w:rFonts w:asciiTheme="minorHAnsi" w:hAnsiTheme="minorHAnsi" w:cstheme="minorHAnsi"/>
                <w:szCs w:val="22"/>
              </w:rPr>
              <w:t>Locate, use, evaluate, and synthesize public health information</w:t>
            </w:r>
          </w:p>
        </w:tc>
        <w:tc>
          <w:tcPr>
            <w:tcW w:w="3310" w:type="dxa"/>
            <w:shd w:val="clear" w:color="auto" w:fill="auto"/>
          </w:tcPr>
          <w:p w14:paraId="16BFA404" w14:textId="2764E553" w:rsidR="006E2640" w:rsidRPr="00B94881" w:rsidRDefault="006E2640" w:rsidP="006E2640">
            <w:pPr>
              <w:rPr>
                <w:rFonts w:asciiTheme="minorHAnsi" w:hAnsiTheme="minorHAnsi" w:cstheme="minorHAnsi"/>
                <w:szCs w:val="22"/>
              </w:rPr>
            </w:pPr>
            <w:r>
              <w:rPr>
                <w:rFonts w:ascii="Calibri" w:eastAsia="Calibri" w:hAnsi="Calibri" w:cs="Calibri"/>
              </w:rPr>
              <w:t>Week 8: Create a policy brief of legislation impact on public health and internship placement</w:t>
            </w:r>
          </w:p>
        </w:tc>
      </w:tr>
      <w:tr w:rsidR="00F07814" w:rsidRPr="00B94881" w14:paraId="788B8EE6" w14:textId="77777777" w:rsidTr="006E2640">
        <w:trPr>
          <w:trHeight w:val="35"/>
        </w:trPr>
        <w:tc>
          <w:tcPr>
            <w:tcW w:w="6040" w:type="dxa"/>
            <w:gridSpan w:val="2"/>
            <w:shd w:val="clear" w:color="auto" w:fill="D9D9D9" w:themeFill="background1" w:themeFillShade="D9"/>
            <w:tcMar>
              <w:top w:w="115" w:type="dxa"/>
              <w:left w:w="115" w:type="dxa"/>
              <w:bottom w:w="115" w:type="dxa"/>
              <w:right w:w="115" w:type="dxa"/>
            </w:tcMar>
            <w:vAlign w:val="center"/>
          </w:tcPr>
          <w:p w14:paraId="24CD99A9" w14:textId="1EBD5DCA" w:rsidR="00F07814" w:rsidRPr="00B94881" w:rsidRDefault="00F07814" w:rsidP="00DE6E88">
            <w:pPr>
              <w:ind w:right="100"/>
              <w:rPr>
                <w:rFonts w:asciiTheme="minorHAnsi" w:hAnsiTheme="minorHAnsi" w:cstheme="minorHAnsi"/>
                <w:b/>
                <w:bCs/>
                <w:szCs w:val="22"/>
              </w:rPr>
            </w:pPr>
            <w:r w:rsidRPr="00B94881">
              <w:rPr>
                <w:rFonts w:asciiTheme="minorHAnsi" w:hAnsiTheme="minorHAnsi" w:cstheme="minorHAnsi"/>
                <w:b/>
                <w:bCs/>
                <w:szCs w:val="22"/>
              </w:rPr>
              <w:t xml:space="preserve">D12. Public Health Bachelor’s Degree Cross-Cutting Concepts and Experiences </w:t>
            </w:r>
          </w:p>
        </w:tc>
        <w:tc>
          <w:tcPr>
            <w:tcW w:w="3310" w:type="dxa"/>
            <w:shd w:val="clear" w:color="auto" w:fill="D9D9D9" w:themeFill="background1" w:themeFillShade="D9"/>
            <w:vAlign w:val="center"/>
          </w:tcPr>
          <w:p w14:paraId="7E8CBF15" w14:textId="17EE4E4A" w:rsidR="00F07814" w:rsidRPr="00B94881" w:rsidRDefault="004011CA" w:rsidP="00DE6E88">
            <w:pPr>
              <w:ind w:right="100"/>
              <w:rPr>
                <w:rFonts w:asciiTheme="minorHAnsi" w:hAnsiTheme="minorHAnsi" w:cstheme="minorHAnsi"/>
                <w:b/>
                <w:bCs/>
                <w:szCs w:val="22"/>
              </w:rPr>
            </w:pPr>
            <w:r w:rsidRPr="00B94881">
              <w:rPr>
                <w:rFonts w:asciiTheme="minorHAnsi" w:hAnsiTheme="minorHAnsi" w:cstheme="minorHAnsi"/>
                <w:b/>
                <w:bCs/>
                <w:szCs w:val="22"/>
              </w:rPr>
              <w:t>Description of opportunity</w:t>
            </w:r>
          </w:p>
        </w:tc>
      </w:tr>
      <w:tr w:rsidR="00F07814" w:rsidRPr="00B94881" w14:paraId="3297465F" w14:textId="77777777" w:rsidTr="006E2640">
        <w:trPr>
          <w:trHeight w:val="18"/>
        </w:trPr>
        <w:tc>
          <w:tcPr>
            <w:tcW w:w="509" w:type="dxa"/>
            <w:shd w:val="clear" w:color="auto" w:fill="auto"/>
            <w:tcMar>
              <w:top w:w="115" w:type="dxa"/>
              <w:left w:w="115" w:type="dxa"/>
              <w:bottom w:w="115" w:type="dxa"/>
              <w:right w:w="115" w:type="dxa"/>
            </w:tcMar>
          </w:tcPr>
          <w:p w14:paraId="1CF5FA94" w14:textId="77777777" w:rsidR="00F07814" w:rsidRPr="00B94881" w:rsidRDefault="00F07814" w:rsidP="006E2640">
            <w:pPr>
              <w:rPr>
                <w:rFonts w:asciiTheme="minorHAnsi" w:hAnsiTheme="minorHAnsi" w:cstheme="minorHAnsi"/>
                <w:szCs w:val="22"/>
              </w:rPr>
            </w:pPr>
            <w:r w:rsidRPr="00B94881">
              <w:rPr>
                <w:rFonts w:asciiTheme="minorHAnsi" w:hAnsiTheme="minorHAnsi" w:cstheme="minorHAnsi"/>
                <w:szCs w:val="22"/>
              </w:rPr>
              <w:t>1.</w:t>
            </w:r>
          </w:p>
        </w:tc>
        <w:tc>
          <w:tcPr>
            <w:tcW w:w="5531" w:type="dxa"/>
            <w:shd w:val="clear" w:color="auto" w:fill="auto"/>
          </w:tcPr>
          <w:p w14:paraId="239ABE55" w14:textId="6EA00D2F" w:rsidR="00F07814" w:rsidRPr="00B94881" w:rsidRDefault="00F07814" w:rsidP="00F07814">
            <w:pPr>
              <w:pStyle w:val="NormalWeb"/>
              <w:spacing w:before="100" w:beforeAutospacing="1" w:after="100" w:afterAutospacing="1"/>
              <w:rPr>
                <w:rFonts w:asciiTheme="minorHAnsi" w:hAnsiTheme="minorHAnsi" w:cstheme="minorHAnsi"/>
                <w:sz w:val="22"/>
                <w:szCs w:val="22"/>
              </w:rPr>
            </w:pPr>
            <w:r w:rsidRPr="00B94881">
              <w:rPr>
                <w:rFonts w:asciiTheme="minorHAnsi" w:hAnsiTheme="minorHAnsi" w:cstheme="minorHAnsi"/>
                <w:sz w:val="22"/>
                <w:szCs w:val="22"/>
              </w:rPr>
              <w:t>advocacy for protection and promotion of the public’s health at all levels of society</w:t>
            </w:r>
          </w:p>
        </w:tc>
        <w:tc>
          <w:tcPr>
            <w:tcW w:w="3310" w:type="dxa"/>
            <w:shd w:val="clear" w:color="auto" w:fill="auto"/>
          </w:tcPr>
          <w:p w14:paraId="0284900F" w14:textId="3612D19F" w:rsidR="006E2640" w:rsidRPr="00CD1C16" w:rsidRDefault="00B11127" w:rsidP="006E2640">
            <w:pPr>
              <w:rPr>
                <w:rFonts w:asciiTheme="minorHAnsi" w:hAnsiTheme="minorHAnsi" w:cstheme="minorHAnsi"/>
                <w:szCs w:val="22"/>
              </w:rPr>
            </w:pPr>
            <w:r w:rsidRPr="00CD1C16">
              <w:rPr>
                <w:rFonts w:ascii="Calibri" w:eastAsia="Calibri" w:hAnsi="Calibri" w:cs="Calibri"/>
              </w:rPr>
              <w:t>Students complete readings and writing assignment</w:t>
            </w:r>
            <w:r w:rsidR="00CD1C16" w:rsidRPr="00CD1C16">
              <w:rPr>
                <w:rFonts w:ascii="Calibri" w:eastAsia="Calibri" w:hAnsi="Calibri" w:cs="Calibri"/>
              </w:rPr>
              <w:t>s</w:t>
            </w:r>
            <w:r w:rsidRPr="00CD1C16">
              <w:rPr>
                <w:rFonts w:ascii="Calibri" w:eastAsia="Calibri" w:hAnsi="Calibri" w:cs="Calibri"/>
              </w:rPr>
              <w:t xml:space="preserve"> on an antiracist framework</w:t>
            </w:r>
            <w:r w:rsidR="00CD1C16" w:rsidRPr="00CD1C16">
              <w:rPr>
                <w:rFonts w:ascii="Calibri" w:eastAsia="Calibri" w:hAnsi="Calibri" w:cs="Calibri"/>
              </w:rPr>
              <w:t>, health equity, and community</w:t>
            </w:r>
            <w:r w:rsidR="00CD1C16">
              <w:rPr>
                <w:rFonts w:ascii="Calibri" w:eastAsia="Calibri" w:hAnsi="Calibri" w:cs="Calibri"/>
              </w:rPr>
              <w:t>-</w:t>
            </w:r>
            <w:r w:rsidR="00CD1C16" w:rsidRPr="00CD1C16">
              <w:rPr>
                <w:rFonts w:ascii="Calibri" w:eastAsia="Calibri" w:hAnsi="Calibri" w:cs="Calibri"/>
              </w:rPr>
              <w:t xml:space="preserve">based practice and research. </w:t>
            </w:r>
          </w:p>
        </w:tc>
      </w:tr>
      <w:tr w:rsidR="006E2640" w:rsidRPr="00B94881" w14:paraId="453CBC56" w14:textId="77777777" w:rsidTr="006E2640">
        <w:trPr>
          <w:trHeight w:val="18"/>
        </w:trPr>
        <w:tc>
          <w:tcPr>
            <w:tcW w:w="509" w:type="dxa"/>
            <w:shd w:val="clear" w:color="auto" w:fill="auto"/>
            <w:tcMar>
              <w:top w:w="115" w:type="dxa"/>
              <w:left w:w="115" w:type="dxa"/>
              <w:bottom w:w="115" w:type="dxa"/>
              <w:right w:w="115" w:type="dxa"/>
            </w:tcMar>
          </w:tcPr>
          <w:p w14:paraId="707389D2" w14:textId="77777777" w:rsidR="006E2640" w:rsidRPr="00B94881" w:rsidRDefault="006E2640" w:rsidP="006E2640">
            <w:pPr>
              <w:rPr>
                <w:rFonts w:asciiTheme="minorHAnsi" w:hAnsiTheme="minorHAnsi" w:cstheme="minorHAnsi"/>
                <w:szCs w:val="22"/>
              </w:rPr>
            </w:pPr>
            <w:r w:rsidRPr="00B94881">
              <w:rPr>
                <w:rFonts w:asciiTheme="minorHAnsi" w:hAnsiTheme="minorHAnsi" w:cstheme="minorHAnsi"/>
                <w:szCs w:val="22"/>
              </w:rPr>
              <w:t>2.</w:t>
            </w:r>
          </w:p>
        </w:tc>
        <w:tc>
          <w:tcPr>
            <w:tcW w:w="5531" w:type="dxa"/>
            <w:shd w:val="clear" w:color="auto" w:fill="auto"/>
          </w:tcPr>
          <w:p w14:paraId="1B7B2FEF" w14:textId="7BE0801F" w:rsidR="006E2640" w:rsidRPr="00B94881" w:rsidRDefault="006E2640" w:rsidP="006E2640">
            <w:pPr>
              <w:rPr>
                <w:rFonts w:asciiTheme="minorHAnsi" w:hAnsiTheme="minorHAnsi" w:cstheme="minorHAnsi"/>
                <w:szCs w:val="22"/>
              </w:rPr>
            </w:pPr>
            <w:r w:rsidRPr="00B94881">
              <w:rPr>
                <w:rFonts w:asciiTheme="minorHAnsi" w:hAnsiTheme="minorHAnsi" w:cstheme="minorHAnsi"/>
                <w:szCs w:val="22"/>
              </w:rPr>
              <w:t>community dynamics</w:t>
            </w:r>
          </w:p>
        </w:tc>
        <w:tc>
          <w:tcPr>
            <w:tcW w:w="3310" w:type="dxa"/>
            <w:shd w:val="clear" w:color="auto" w:fill="auto"/>
          </w:tcPr>
          <w:p w14:paraId="5FEA9400" w14:textId="4470624A" w:rsidR="006E2640" w:rsidRPr="00B11127" w:rsidRDefault="00B11127" w:rsidP="006E2640">
            <w:pPr>
              <w:rPr>
                <w:rFonts w:asciiTheme="minorHAnsi" w:hAnsiTheme="minorHAnsi" w:cstheme="minorHAnsi"/>
                <w:szCs w:val="22"/>
                <w:highlight w:val="yellow"/>
              </w:rPr>
            </w:pPr>
            <w:r w:rsidRPr="00B11127">
              <w:rPr>
                <w:rFonts w:ascii="Calibri" w:eastAsia="Calibri" w:hAnsi="Calibri" w:cs="Calibri"/>
              </w:rPr>
              <w:t xml:space="preserve">Students submit assignments on community dynamics and discuss real-world applications gained from internship during meetings with instructor. </w:t>
            </w:r>
          </w:p>
        </w:tc>
      </w:tr>
      <w:tr w:rsidR="006E2640" w:rsidRPr="00B94881" w14:paraId="13989642" w14:textId="77777777" w:rsidTr="006E2640">
        <w:trPr>
          <w:trHeight w:val="18"/>
        </w:trPr>
        <w:tc>
          <w:tcPr>
            <w:tcW w:w="509" w:type="dxa"/>
            <w:shd w:val="clear" w:color="auto" w:fill="auto"/>
            <w:tcMar>
              <w:top w:w="115" w:type="dxa"/>
              <w:left w:w="115" w:type="dxa"/>
              <w:bottom w:w="115" w:type="dxa"/>
              <w:right w:w="115" w:type="dxa"/>
            </w:tcMar>
          </w:tcPr>
          <w:p w14:paraId="34B3A0AC" w14:textId="259032BF" w:rsidR="006E2640" w:rsidRPr="00B94881" w:rsidRDefault="006E2640" w:rsidP="006E2640">
            <w:pPr>
              <w:rPr>
                <w:rFonts w:asciiTheme="minorHAnsi" w:hAnsiTheme="minorHAnsi" w:cstheme="minorHAnsi"/>
                <w:szCs w:val="22"/>
              </w:rPr>
            </w:pPr>
            <w:r w:rsidRPr="00B94881">
              <w:rPr>
                <w:rFonts w:asciiTheme="minorHAnsi" w:hAnsiTheme="minorHAnsi" w:cstheme="minorHAnsi"/>
                <w:szCs w:val="22"/>
              </w:rPr>
              <w:t>3.</w:t>
            </w:r>
          </w:p>
        </w:tc>
        <w:tc>
          <w:tcPr>
            <w:tcW w:w="5531" w:type="dxa"/>
            <w:shd w:val="clear" w:color="auto" w:fill="auto"/>
          </w:tcPr>
          <w:p w14:paraId="6A27B1C9" w14:textId="2A0AD029" w:rsidR="006E2640" w:rsidRPr="00B94881" w:rsidRDefault="006E2640" w:rsidP="006E2640">
            <w:pPr>
              <w:rPr>
                <w:rFonts w:asciiTheme="minorHAnsi" w:hAnsiTheme="minorHAnsi" w:cstheme="minorHAnsi"/>
                <w:szCs w:val="22"/>
              </w:rPr>
            </w:pPr>
            <w:r w:rsidRPr="00B94881">
              <w:rPr>
                <w:rFonts w:asciiTheme="minorHAnsi" w:hAnsiTheme="minorHAnsi" w:cstheme="minorHAnsi"/>
                <w:szCs w:val="22"/>
              </w:rPr>
              <w:t>critical thinking and creativity</w:t>
            </w:r>
          </w:p>
        </w:tc>
        <w:tc>
          <w:tcPr>
            <w:tcW w:w="3310" w:type="dxa"/>
            <w:shd w:val="clear" w:color="auto" w:fill="auto"/>
          </w:tcPr>
          <w:p w14:paraId="0FDC5AEB" w14:textId="1236FC5E" w:rsidR="006E2640" w:rsidRPr="00B11127" w:rsidRDefault="00B11127" w:rsidP="006E2640">
            <w:pPr>
              <w:rPr>
                <w:rFonts w:asciiTheme="minorHAnsi" w:hAnsiTheme="minorHAnsi" w:cstheme="minorHAnsi"/>
                <w:szCs w:val="22"/>
              </w:rPr>
            </w:pPr>
            <w:r w:rsidRPr="00B11127">
              <w:rPr>
                <w:rFonts w:asciiTheme="minorHAnsi" w:hAnsiTheme="minorHAnsi" w:cstheme="minorHAnsi"/>
                <w:szCs w:val="22"/>
              </w:rPr>
              <w:t>Students are expected to use critical thinking, creative, and problem</w:t>
            </w:r>
            <w:r>
              <w:rPr>
                <w:rFonts w:asciiTheme="minorHAnsi" w:hAnsiTheme="minorHAnsi" w:cstheme="minorHAnsi"/>
                <w:szCs w:val="22"/>
              </w:rPr>
              <w:t>-</w:t>
            </w:r>
            <w:r w:rsidRPr="00B11127">
              <w:rPr>
                <w:rFonts w:asciiTheme="minorHAnsi" w:hAnsiTheme="minorHAnsi" w:cstheme="minorHAnsi"/>
                <w:szCs w:val="22"/>
              </w:rPr>
              <w:t>solving skills at internship. Students are encouraged to think critically and creatively in weekly writing assignments and final paper.</w:t>
            </w:r>
          </w:p>
        </w:tc>
      </w:tr>
      <w:tr w:rsidR="006E2640" w:rsidRPr="00B94881" w14:paraId="6DF890F9" w14:textId="77777777" w:rsidTr="006E2640">
        <w:trPr>
          <w:trHeight w:val="18"/>
        </w:trPr>
        <w:tc>
          <w:tcPr>
            <w:tcW w:w="509" w:type="dxa"/>
            <w:shd w:val="clear" w:color="auto" w:fill="auto"/>
            <w:tcMar>
              <w:top w:w="115" w:type="dxa"/>
              <w:left w:w="115" w:type="dxa"/>
              <w:bottom w:w="115" w:type="dxa"/>
              <w:right w:w="115" w:type="dxa"/>
            </w:tcMar>
          </w:tcPr>
          <w:p w14:paraId="1F5DA264" w14:textId="60636F14" w:rsidR="006E2640" w:rsidRPr="00B94881" w:rsidRDefault="006E2640" w:rsidP="006E2640">
            <w:pPr>
              <w:rPr>
                <w:rFonts w:asciiTheme="minorHAnsi" w:hAnsiTheme="minorHAnsi" w:cstheme="minorHAnsi"/>
                <w:szCs w:val="22"/>
              </w:rPr>
            </w:pPr>
            <w:r w:rsidRPr="00B94881">
              <w:rPr>
                <w:rFonts w:asciiTheme="minorHAnsi" w:hAnsiTheme="minorHAnsi" w:cstheme="minorHAnsi"/>
                <w:szCs w:val="22"/>
              </w:rPr>
              <w:t>4.</w:t>
            </w:r>
          </w:p>
        </w:tc>
        <w:tc>
          <w:tcPr>
            <w:tcW w:w="5531" w:type="dxa"/>
            <w:shd w:val="clear" w:color="auto" w:fill="auto"/>
          </w:tcPr>
          <w:p w14:paraId="662B8621" w14:textId="5AAC9632" w:rsidR="006E2640" w:rsidRPr="00B94881" w:rsidRDefault="006E2640" w:rsidP="006E2640">
            <w:pPr>
              <w:rPr>
                <w:rFonts w:asciiTheme="minorHAnsi" w:hAnsiTheme="minorHAnsi" w:cstheme="minorHAnsi"/>
                <w:szCs w:val="22"/>
              </w:rPr>
            </w:pPr>
            <w:r w:rsidRPr="00B94881">
              <w:rPr>
                <w:rFonts w:asciiTheme="minorHAnsi" w:hAnsiTheme="minorHAnsi" w:cstheme="minorHAnsi"/>
                <w:szCs w:val="22"/>
              </w:rPr>
              <w:t>cultural contexts in which public health professionals work</w:t>
            </w:r>
          </w:p>
        </w:tc>
        <w:tc>
          <w:tcPr>
            <w:tcW w:w="3310" w:type="dxa"/>
            <w:shd w:val="clear" w:color="auto" w:fill="auto"/>
          </w:tcPr>
          <w:p w14:paraId="2EC59BD9" w14:textId="3AC01FA3" w:rsidR="006E2640" w:rsidRPr="00B11127" w:rsidRDefault="00B11127" w:rsidP="006E2640">
            <w:pPr>
              <w:rPr>
                <w:rFonts w:asciiTheme="minorHAnsi" w:hAnsiTheme="minorHAnsi" w:cstheme="minorHAnsi"/>
                <w:szCs w:val="22"/>
                <w:highlight w:val="yellow"/>
              </w:rPr>
            </w:pPr>
            <w:r w:rsidRPr="00B11127">
              <w:rPr>
                <w:rFonts w:ascii="Calibri" w:eastAsia="Calibri" w:hAnsi="Calibri" w:cs="Calibri"/>
              </w:rPr>
              <w:t xml:space="preserve">Students explore the cultural contexts through internship, </w:t>
            </w:r>
            <w:r w:rsidRPr="00B11127">
              <w:rPr>
                <w:rFonts w:ascii="Calibri" w:eastAsia="Calibri" w:hAnsi="Calibri" w:cs="Calibri"/>
              </w:rPr>
              <w:lastRenderedPageBreak/>
              <w:t xml:space="preserve">weekly written assignment, and discussion with instructor. </w:t>
            </w:r>
          </w:p>
        </w:tc>
      </w:tr>
      <w:tr w:rsidR="006E2640" w:rsidRPr="00B94881" w14:paraId="0181E53F" w14:textId="77777777" w:rsidTr="006E2640">
        <w:trPr>
          <w:trHeight w:val="18"/>
        </w:trPr>
        <w:tc>
          <w:tcPr>
            <w:tcW w:w="509" w:type="dxa"/>
            <w:shd w:val="clear" w:color="auto" w:fill="auto"/>
            <w:tcMar>
              <w:top w:w="115" w:type="dxa"/>
              <w:left w:w="115" w:type="dxa"/>
              <w:bottom w:w="115" w:type="dxa"/>
              <w:right w:w="115" w:type="dxa"/>
            </w:tcMar>
          </w:tcPr>
          <w:p w14:paraId="25615F8F" w14:textId="36270A47" w:rsidR="006E2640" w:rsidRPr="00B94881" w:rsidRDefault="006E2640" w:rsidP="006E2640">
            <w:pPr>
              <w:rPr>
                <w:rFonts w:asciiTheme="minorHAnsi" w:hAnsiTheme="minorHAnsi" w:cstheme="minorHAnsi"/>
                <w:szCs w:val="22"/>
              </w:rPr>
            </w:pPr>
            <w:r w:rsidRPr="00B94881">
              <w:rPr>
                <w:rFonts w:asciiTheme="minorHAnsi" w:hAnsiTheme="minorHAnsi" w:cstheme="minorHAnsi"/>
                <w:szCs w:val="22"/>
              </w:rPr>
              <w:lastRenderedPageBreak/>
              <w:t>5.</w:t>
            </w:r>
          </w:p>
        </w:tc>
        <w:tc>
          <w:tcPr>
            <w:tcW w:w="5531" w:type="dxa"/>
            <w:shd w:val="clear" w:color="auto" w:fill="auto"/>
          </w:tcPr>
          <w:p w14:paraId="239BAE2B" w14:textId="755F0E18" w:rsidR="006E2640" w:rsidRPr="00B94881" w:rsidRDefault="006E2640" w:rsidP="006E2640">
            <w:pPr>
              <w:rPr>
                <w:rFonts w:asciiTheme="minorHAnsi" w:hAnsiTheme="minorHAnsi" w:cstheme="minorHAnsi"/>
                <w:szCs w:val="22"/>
              </w:rPr>
            </w:pPr>
            <w:r w:rsidRPr="00B94881">
              <w:rPr>
                <w:rFonts w:asciiTheme="minorHAnsi" w:hAnsiTheme="minorHAnsi" w:cstheme="minorHAnsi"/>
                <w:szCs w:val="22"/>
              </w:rPr>
              <w:t>ethical decision making as related to self and society</w:t>
            </w:r>
          </w:p>
        </w:tc>
        <w:tc>
          <w:tcPr>
            <w:tcW w:w="3310" w:type="dxa"/>
            <w:shd w:val="clear" w:color="auto" w:fill="auto"/>
          </w:tcPr>
          <w:p w14:paraId="26756A76" w14:textId="5EE64CFE" w:rsidR="006E2640" w:rsidRPr="00B94881" w:rsidRDefault="00B11127" w:rsidP="006E2640">
            <w:pPr>
              <w:rPr>
                <w:rFonts w:asciiTheme="minorHAnsi" w:hAnsiTheme="minorHAnsi" w:cstheme="minorHAnsi"/>
                <w:szCs w:val="22"/>
                <w:highlight w:val="yellow"/>
              </w:rPr>
            </w:pPr>
            <w:r w:rsidRPr="00B11127">
              <w:rPr>
                <w:rFonts w:asciiTheme="minorHAnsi" w:hAnsiTheme="minorHAnsi" w:cstheme="minorHAnsi"/>
                <w:szCs w:val="22"/>
              </w:rPr>
              <w:t xml:space="preserve">Students support public health interventions and programming at internship. </w:t>
            </w:r>
          </w:p>
        </w:tc>
      </w:tr>
      <w:tr w:rsidR="006E2640" w:rsidRPr="00B94881" w14:paraId="5B2D91E5" w14:textId="77777777" w:rsidTr="006E2640">
        <w:trPr>
          <w:trHeight w:val="18"/>
        </w:trPr>
        <w:tc>
          <w:tcPr>
            <w:tcW w:w="509" w:type="dxa"/>
            <w:shd w:val="clear" w:color="auto" w:fill="auto"/>
            <w:tcMar>
              <w:top w:w="115" w:type="dxa"/>
              <w:left w:w="115" w:type="dxa"/>
              <w:bottom w:w="115" w:type="dxa"/>
              <w:right w:w="115" w:type="dxa"/>
            </w:tcMar>
          </w:tcPr>
          <w:p w14:paraId="6686C6EC" w14:textId="3AFF8A23" w:rsidR="006E2640" w:rsidRPr="00B94881" w:rsidRDefault="006E2640" w:rsidP="006E2640">
            <w:pPr>
              <w:rPr>
                <w:rFonts w:asciiTheme="minorHAnsi" w:hAnsiTheme="minorHAnsi" w:cstheme="minorHAnsi"/>
                <w:szCs w:val="22"/>
              </w:rPr>
            </w:pPr>
            <w:r w:rsidRPr="00B94881">
              <w:rPr>
                <w:rFonts w:asciiTheme="minorHAnsi" w:hAnsiTheme="minorHAnsi" w:cstheme="minorHAnsi"/>
                <w:szCs w:val="22"/>
              </w:rPr>
              <w:t>6.</w:t>
            </w:r>
          </w:p>
        </w:tc>
        <w:tc>
          <w:tcPr>
            <w:tcW w:w="5531" w:type="dxa"/>
            <w:shd w:val="clear" w:color="auto" w:fill="auto"/>
          </w:tcPr>
          <w:p w14:paraId="5B8A3A67" w14:textId="6095FEDB" w:rsidR="006E2640" w:rsidRPr="00B94881" w:rsidRDefault="006E2640" w:rsidP="006E2640">
            <w:pPr>
              <w:rPr>
                <w:rFonts w:asciiTheme="minorHAnsi" w:hAnsiTheme="minorHAnsi" w:cstheme="minorHAnsi"/>
                <w:szCs w:val="22"/>
              </w:rPr>
            </w:pPr>
            <w:r w:rsidRPr="00B94881">
              <w:rPr>
                <w:rFonts w:asciiTheme="minorHAnsi" w:hAnsiTheme="minorHAnsi" w:cstheme="minorHAnsi"/>
                <w:szCs w:val="22"/>
              </w:rPr>
              <w:t>independent work and a personal work ethic</w:t>
            </w:r>
          </w:p>
        </w:tc>
        <w:tc>
          <w:tcPr>
            <w:tcW w:w="3310" w:type="dxa"/>
            <w:shd w:val="clear" w:color="auto" w:fill="auto"/>
          </w:tcPr>
          <w:p w14:paraId="60EF661F" w14:textId="03EDB424" w:rsidR="006E2640" w:rsidRPr="00CD1C16" w:rsidRDefault="003E1D0D" w:rsidP="006E2640">
            <w:pPr>
              <w:rPr>
                <w:rFonts w:ascii="Calibri" w:eastAsia="Calibri" w:hAnsi="Calibri" w:cs="Calibri"/>
              </w:rPr>
            </w:pPr>
            <w:r w:rsidRPr="003E1D0D">
              <w:rPr>
                <w:rFonts w:ascii="Calibri" w:eastAsia="Calibri" w:hAnsi="Calibri" w:cs="Calibri"/>
              </w:rPr>
              <w:t>Students report to internship and are responsible for completing weekly readings and uploading writing assignments. Students schedule bi-weekly 1:1 meeting with instructor and complete an independent research paper.</w:t>
            </w:r>
          </w:p>
        </w:tc>
      </w:tr>
      <w:tr w:rsidR="006E2640" w:rsidRPr="00B94881" w14:paraId="64C3D8FC" w14:textId="77777777" w:rsidTr="006E2640">
        <w:trPr>
          <w:trHeight w:val="18"/>
        </w:trPr>
        <w:tc>
          <w:tcPr>
            <w:tcW w:w="509" w:type="dxa"/>
            <w:shd w:val="clear" w:color="auto" w:fill="auto"/>
            <w:tcMar>
              <w:top w:w="115" w:type="dxa"/>
              <w:left w:w="115" w:type="dxa"/>
              <w:bottom w:w="115" w:type="dxa"/>
              <w:right w:w="115" w:type="dxa"/>
            </w:tcMar>
          </w:tcPr>
          <w:p w14:paraId="2CC2AE6A" w14:textId="7000BFA9" w:rsidR="006E2640" w:rsidRPr="00B94881" w:rsidRDefault="006E2640" w:rsidP="006E2640">
            <w:pPr>
              <w:rPr>
                <w:rFonts w:asciiTheme="minorHAnsi" w:hAnsiTheme="minorHAnsi" w:cstheme="minorHAnsi"/>
                <w:szCs w:val="22"/>
              </w:rPr>
            </w:pPr>
            <w:r w:rsidRPr="00B94881">
              <w:rPr>
                <w:rFonts w:asciiTheme="minorHAnsi" w:hAnsiTheme="minorHAnsi" w:cstheme="minorHAnsi"/>
                <w:szCs w:val="22"/>
              </w:rPr>
              <w:t>7.</w:t>
            </w:r>
          </w:p>
        </w:tc>
        <w:tc>
          <w:tcPr>
            <w:tcW w:w="5531" w:type="dxa"/>
            <w:shd w:val="clear" w:color="auto" w:fill="auto"/>
          </w:tcPr>
          <w:p w14:paraId="43A9D1FA" w14:textId="5A53EC1D" w:rsidR="006E2640" w:rsidRPr="00B94881" w:rsidRDefault="006E2640" w:rsidP="006E2640">
            <w:pPr>
              <w:rPr>
                <w:rFonts w:asciiTheme="minorHAnsi" w:hAnsiTheme="minorHAnsi" w:cstheme="minorHAnsi"/>
                <w:szCs w:val="22"/>
              </w:rPr>
            </w:pPr>
            <w:r w:rsidRPr="00B94881">
              <w:rPr>
                <w:rFonts w:asciiTheme="minorHAnsi" w:hAnsiTheme="minorHAnsi" w:cstheme="minorHAnsi"/>
                <w:szCs w:val="22"/>
              </w:rPr>
              <w:t>networking</w:t>
            </w:r>
          </w:p>
        </w:tc>
        <w:tc>
          <w:tcPr>
            <w:tcW w:w="3310" w:type="dxa"/>
            <w:shd w:val="clear" w:color="auto" w:fill="auto"/>
          </w:tcPr>
          <w:p w14:paraId="64E949DF" w14:textId="287A1E82" w:rsidR="006E2640" w:rsidRPr="003E1D0D" w:rsidRDefault="003E1D0D" w:rsidP="006E2640">
            <w:pPr>
              <w:rPr>
                <w:rFonts w:asciiTheme="minorHAnsi" w:hAnsiTheme="minorHAnsi" w:cstheme="minorHAnsi"/>
                <w:szCs w:val="22"/>
                <w:highlight w:val="yellow"/>
              </w:rPr>
            </w:pPr>
            <w:r w:rsidRPr="003E1D0D">
              <w:rPr>
                <w:rFonts w:ascii="Calibri" w:eastAsia="Calibri" w:hAnsi="Calibri" w:cs="Calibri"/>
              </w:rPr>
              <w:t xml:space="preserve">Students are encouraged to </w:t>
            </w:r>
            <w:r w:rsidR="0009621E">
              <w:rPr>
                <w:rFonts w:ascii="Calibri" w:eastAsia="Calibri" w:hAnsi="Calibri" w:cs="Calibri"/>
              </w:rPr>
              <w:t>network</w:t>
            </w:r>
            <w:r w:rsidRPr="003E1D0D">
              <w:rPr>
                <w:rFonts w:ascii="Calibri" w:eastAsia="Calibri" w:hAnsi="Calibri" w:cs="Calibri"/>
              </w:rPr>
              <w:t xml:space="preserve"> at internship site and are connected to others by instructor when exploring future career opportunities</w:t>
            </w:r>
          </w:p>
        </w:tc>
      </w:tr>
      <w:tr w:rsidR="006E2640" w:rsidRPr="00B94881" w14:paraId="08F1BE85" w14:textId="77777777" w:rsidTr="006E2640">
        <w:trPr>
          <w:trHeight w:val="18"/>
        </w:trPr>
        <w:tc>
          <w:tcPr>
            <w:tcW w:w="509" w:type="dxa"/>
            <w:shd w:val="clear" w:color="auto" w:fill="auto"/>
            <w:tcMar>
              <w:top w:w="115" w:type="dxa"/>
              <w:left w:w="115" w:type="dxa"/>
              <w:bottom w:w="115" w:type="dxa"/>
              <w:right w:w="115" w:type="dxa"/>
            </w:tcMar>
          </w:tcPr>
          <w:p w14:paraId="7D8CC035" w14:textId="23CD61DB" w:rsidR="006E2640" w:rsidRPr="00B94881" w:rsidRDefault="006E2640" w:rsidP="006E2640">
            <w:pPr>
              <w:rPr>
                <w:rFonts w:asciiTheme="minorHAnsi" w:hAnsiTheme="minorHAnsi" w:cstheme="minorHAnsi"/>
                <w:szCs w:val="22"/>
              </w:rPr>
            </w:pPr>
            <w:r w:rsidRPr="00B94881">
              <w:rPr>
                <w:rFonts w:asciiTheme="minorHAnsi" w:hAnsiTheme="minorHAnsi" w:cstheme="minorHAnsi"/>
                <w:szCs w:val="22"/>
              </w:rPr>
              <w:t>8.</w:t>
            </w:r>
          </w:p>
        </w:tc>
        <w:tc>
          <w:tcPr>
            <w:tcW w:w="5531" w:type="dxa"/>
            <w:shd w:val="clear" w:color="auto" w:fill="auto"/>
          </w:tcPr>
          <w:p w14:paraId="1BB6B701" w14:textId="5C378E1E" w:rsidR="006E2640" w:rsidRPr="00B94881" w:rsidRDefault="006E2640" w:rsidP="006E2640">
            <w:pPr>
              <w:rPr>
                <w:rFonts w:asciiTheme="minorHAnsi" w:hAnsiTheme="minorHAnsi" w:cstheme="minorHAnsi"/>
                <w:szCs w:val="22"/>
              </w:rPr>
            </w:pPr>
            <w:r w:rsidRPr="00B94881">
              <w:rPr>
                <w:rFonts w:asciiTheme="minorHAnsi" w:hAnsiTheme="minorHAnsi" w:cstheme="minorHAnsi"/>
                <w:szCs w:val="22"/>
              </w:rPr>
              <w:t>organizational dynamics</w:t>
            </w:r>
          </w:p>
        </w:tc>
        <w:tc>
          <w:tcPr>
            <w:tcW w:w="3310" w:type="dxa"/>
            <w:shd w:val="clear" w:color="auto" w:fill="auto"/>
          </w:tcPr>
          <w:p w14:paraId="4B975DAE" w14:textId="5A2B386A" w:rsidR="006E2640" w:rsidRPr="00B94881" w:rsidRDefault="003E1D0D" w:rsidP="006E2640">
            <w:pPr>
              <w:rPr>
                <w:rFonts w:asciiTheme="minorHAnsi" w:hAnsiTheme="minorHAnsi" w:cstheme="minorHAnsi"/>
                <w:szCs w:val="22"/>
                <w:highlight w:val="yellow"/>
              </w:rPr>
            </w:pPr>
            <w:r>
              <w:rPr>
                <w:rFonts w:ascii="Calibri" w:eastAsia="Calibri" w:hAnsi="Calibri" w:cs="Calibri"/>
              </w:rPr>
              <w:t>Students gain experience and internship and discuss at weekly</w:t>
            </w:r>
            <w:r w:rsidR="006E2640">
              <w:rPr>
                <w:rFonts w:ascii="Calibri" w:eastAsia="Calibri" w:hAnsi="Calibri" w:cs="Calibri"/>
              </w:rPr>
              <w:t xml:space="preserve"> meetings about experiences</w:t>
            </w:r>
          </w:p>
        </w:tc>
      </w:tr>
      <w:tr w:rsidR="006E2640" w:rsidRPr="00B94881" w14:paraId="6A5D73C8" w14:textId="77777777" w:rsidTr="006E2640">
        <w:trPr>
          <w:trHeight w:val="18"/>
        </w:trPr>
        <w:tc>
          <w:tcPr>
            <w:tcW w:w="509" w:type="dxa"/>
            <w:shd w:val="clear" w:color="auto" w:fill="auto"/>
            <w:tcMar>
              <w:top w:w="115" w:type="dxa"/>
              <w:left w:w="115" w:type="dxa"/>
              <w:bottom w:w="115" w:type="dxa"/>
              <w:right w:w="115" w:type="dxa"/>
            </w:tcMar>
          </w:tcPr>
          <w:p w14:paraId="1B083B03" w14:textId="5A6FAB34" w:rsidR="006E2640" w:rsidRPr="00B94881" w:rsidRDefault="006E2640" w:rsidP="006E2640">
            <w:pPr>
              <w:rPr>
                <w:rFonts w:asciiTheme="minorHAnsi" w:hAnsiTheme="minorHAnsi" w:cstheme="minorHAnsi"/>
                <w:szCs w:val="22"/>
              </w:rPr>
            </w:pPr>
            <w:r w:rsidRPr="00B94881">
              <w:rPr>
                <w:rFonts w:asciiTheme="minorHAnsi" w:hAnsiTheme="minorHAnsi" w:cstheme="minorHAnsi"/>
                <w:szCs w:val="22"/>
              </w:rPr>
              <w:t>9.</w:t>
            </w:r>
          </w:p>
        </w:tc>
        <w:tc>
          <w:tcPr>
            <w:tcW w:w="5531" w:type="dxa"/>
            <w:shd w:val="clear" w:color="auto" w:fill="auto"/>
          </w:tcPr>
          <w:p w14:paraId="25CC9378" w14:textId="5D067807" w:rsidR="006E2640" w:rsidRPr="00B94881" w:rsidRDefault="006E2640" w:rsidP="006E2640">
            <w:pPr>
              <w:rPr>
                <w:rFonts w:asciiTheme="minorHAnsi" w:hAnsiTheme="minorHAnsi" w:cstheme="minorHAnsi"/>
                <w:szCs w:val="22"/>
              </w:rPr>
            </w:pPr>
            <w:r w:rsidRPr="00B94881">
              <w:rPr>
                <w:rFonts w:asciiTheme="minorHAnsi" w:hAnsiTheme="minorHAnsi" w:cstheme="minorHAnsi"/>
                <w:szCs w:val="22"/>
              </w:rPr>
              <w:t>professionalism</w:t>
            </w:r>
          </w:p>
        </w:tc>
        <w:tc>
          <w:tcPr>
            <w:tcW w:w="3310" w:type="dxa"/>
            <w:shd w:val="clear" w:color="auto" w:fill="auto"/>
          </w:tcPr>
          <w:p w14:paraId="344230F8" w14:textId="7D29D44C" w:rsidR="006E2640" w:rsidRPr="00B94881" w:rsidRDefault="003E1D0D" w:rsidP="006E2640">
            <w:pPr>
              <w:rPr>
                <w:rFonts w:asciiTheme="minorHAnsi" w:hAnsiTheme="minorHAnsi" w:cstheme="minorHAnsi"/>
                <w:szCs w:val="22"/>
                <w:highlight w:val="yellow"/>
              </w:rPr>
            </w:pPr>
            <w:r w:rsidRPr="003E1D0D">
              <w:rPr>
                <w:rFonts w:asciiTheme="minorHAnsi" w:hAnsiTheme="minorHAnsi" w:cstheme="minorHAnsi"/>
                <w:szCs w:val="22"/>
              </w:rPr>
              <w:t>Students report in-person to internship each week.</w:t>
            </w:r>
          </w:p>
        </w:tc>
      </w:tr>
      <w:tr w:rsidR="006E2640" w:rsidRPr="00B94881" w14:paraId="0D2305DB" w14:textId="77777777" w:rsidTr="006E2640">
        <w:trPr>
          <w:trHeight w:val="18"/>
        </w:trPr>
        <w:tc>
          <w:tcPr>
            <w:tcW w:w="509" w:type="dxa"/>
            <w:shd w:val="clear" w:color="auto" w:fill="auto"/>
            <w:tcMar>
              <w:top w:w="115" w:type="dxa"/>
              <w:left w:w="115" w:type="dxa"/>
              <w:bottom w:w="115" w:type="dxa"/>
              <w:right w:w="115" w:type="dxa"/>
            </w:tcMar>
          </w:tcPr>
          <w:p w14:paraId="33AD35B8" w14:textId="3FB2C392" w:rsidR="006E2640" w:rsidRPr="00B94881" w:rsidRDefault="006E2640" w:rsidP="006E2640">
            <w:pPr>
              <w:rPr>
                <w:rFonts w:asciiTheme="minorHAnsi" w:hAnsiTheme="minorHAnsi" w:cstheme="minorHAnsi"/>
                <w:szCs w:val="22"/>
              </w:rPr>
            </w:pPr>
            <w:r w:rsidRPr="00B94881">
              <w:rPr>
                <w:rFonts w:asciiTheme="minorHAnsi" w:hAnsiTheme="minorHAnsi" w:cstheme="minorHAnsi"/>
                <w:szCs w:val="22"/>
              </w:rPr>
              <w:t>10.</w:t>
            </w:r>
          </w:p>
        </w:tc>
        <w:tc>
          <w:tcPr>
            <w:tcW w:w="5531" w:type="dxa"/>
            <w:shd w:val="clear" w:color="auto" w:fill="auto"/>
          </w:tcPr>
          <w:p w14:paraId="16F2A9DD" w14:textId="0AE70DBB" w:rsidR="006E2640" w:rsidRPr="00B94881" w:rsidRDefault="006E2640" w:rsidP="006E2640">
            <w:pPr>
              <w:rPr>
                <w:rFonts w:asciiTheme="minorHAnsi" w:hAnsiTheme="minorHAnsi" w:cstheme="minorHAnsi"/>
                <w:szCs w:val="22"/>
              </w:rPr>
            </w:pPr>
            <w:r w:rsidRPr="00B94881">
              <w:rPr>
                <w:rFonts w:asciiTheme="minorHAnsi" w:hAnsiTheme="minorHAnsi" w:cstheme="minorHAnsi"/>
                <w:szCs w:val="22"/>
              </w:rPr>
              <w:t>research methods</w:t>
            </w:r>
          </w:p>
        </w:tc>
        <w:tc>
          <w:tcPr>
            <w:tcW w:w="3310" w:type="dxa"/>
            <w:shd w:val="clear" w:color="auto" w:fill="auto"/>
          </w:tcPr>
          <w:p w14:paraId="766B4AD7" w14:textId="2EF331BE" w:rsidR="006E2640" w:rsidRPr="003E1D0D" w:rsidRDefault="003E1D0D" w:rsidP="006E2640">
            <w:pPr>
              <w:rPr>
                <w:rFonts w:asciiTheme="minorHAnsi" w:hAnsiTheme="minorHAnsi" w:cstheme="minorHAnsi"/>
                <w:szCs w:val="22"/>
                <w:highlight w:val="yellow"/>
              </w:rPr>
            </w:pPr>
            <w:r w:rsidRPr="003E1D0D">
              <w:rPr>
                <w:rFonts w:ascii="Calibri" w:eastAsia="Calibri" w:hAnsi="Calibri" w:cs="Calibri"/>
              </w:rPr>
              <w:t>Students complete a research paper</w:t>
            </w:r>
            <w:r w:rsidR="00CD1C16">
              <w:rPr>
                <w:rFonts w:ascii="Calibri" w:eastAsia="Calibri" w:hAnsi="Calibri" w:cs="Calibri"/>
              </w:rPr>
              <w:t>.</w:t>
            </w:r>
          </w:p>
        </w:tc>
      </w:tr>
      <w:tr w:rsidR="006E2640" w:rsidRPr="00B94881" w14:paraId="23DFC084" w14:textId="77777777" w:rsidTr="006E2640">
        <w:trPr>
          <w:trHeight w:val="18"/>
        </w:trPr>
        <w:tc>
          <w:tcPr>
            <w:tcW w:w="509" w:type="dxa"/>
            <w:shd w:val="clear" w:color="auto" w:fill="auto"/>
            <w:tcMar>
              <w:top w:w="115" w:type="dxa"/>
              <w:left w:w="115" w:type="dxa"/>
              <w:bottom w:w="115" w:type="dxa"/>
              <w:right w:w="115" w:type="dxa"/>
            </w:tcMar>
          </w:tcPr>
          <w:p w14:paraId="7BE1CF2F" w14:textId="56A8BDA7" w:rsidR="006E2640" w:rsidRPr="00B94881" w:rsidRDefault="006E2640" w:rsidP="006E2640">
            <w:pPr>
              <w:rPr>
                <w:rFonts w:asciiTheme="minorHAnsi" w:hAnsiTheme="minorHAnsi" w:cstheme="minorHAnsi"/>
                <w:szCs w:val="22"/>
              </w:rPr>
            </w:pPr>
            <w:r w:rsidRPr="00B94881">
              <w:rPr>
                <w:rFonts w:asciiTheme="minorHAnsi" w:hAnsiTheme="minorHAnsi" w:cstheme="minorHAnsi"/>
                <w:szCs w:val="22"/>
              </w:rPr>
              <w:t>11.</w:t>
            </w:r>
          </w:p>
        </w:tc>
        <w:tc>
          <w:tcPr>
            <w:tcW w:w="5531" w:type="dxa"/>
            <w:shd w:val="clear" w:color="auto" w:fill="auto"/>
          </w:tcPr>
          <w:p w14:paraId="20D64326" w14:textId="76F30654" w:rsidR="006E2640" w:rsidRPr="00B94881" w:rsidRDefault="006E2640" w:rsidP="006E2640">
            <w:pPr>
              <w:rPr>
                <w:rFonts w:asciiTheme="minorHAnsi" w:hAnsiTheme="minorHAnsi" w:cstheme="minorHAnsi"/>
                <w:szCs w:val="22"/>
              </w:rPr>
            </w:pPr>
            <w:r w:rsidRPr="00B94881">
              <w:rPr>
                <w:rFonts w:asciiTheme="minorHAnsi" w:hAnsiTheme="minorHAnsi" w:cstheme="minorHAnsi"/>
                <w:szCs w:val="22"/>
              </w:rPr>
              <w:t>systems thinking</w:t>
            </w:r>
          </w:p>
        </w:tc>
        <w:tc>
          <w:tcPr>
            <w:tcW w:w="3310" w:type="dxa"/>
            <w:shd w:val="clear" w:color="auto" w:fill="auto"/>
          </w:tcPr>
          <w:p w14:paraId="56DAD30F" w14:textId="6E6C1224" w:rsidR="006E2640" w:rsidRPr="00B94881" w:rsidRDefault="00CD1C16" w:rsidP="006E2640">
            <w:pPr>
              <w:rPr>
                <w:rFonts w:asciiTheme="minorHAnsi" w:hAnsiTheme="minorHAnsi" w:cstheme="minorHAnsi"/>
                <w:szCs w:val="22"/>
                <w:highlight w:val="yellow"/>
              </w:rPr>
            </w:pPr>
            <w:r w:rsidRPr="00CD1C16">
              <w:rPr>
                <w:rFonts w:asciiTheme="minorHAnsi" w:hAnsiTheme="minorHAnsi" w:cstheme="minorHAnsi"/>
                <w:szCs w:val="22"/>
              </w:rPr>
              <w:t>Students think critically and write about</w:t>
            </w:r>
            <w:r>
              <w:rPr>
                <w:rFonts w:asciiTheme="minorHAnsi" w:hAnsiTheme="minorHAnsi" w:cstheme="minorHAnsi"/>
                <w:szCs w:val="22"/>
              </w:rPr>
              <w:t xml:space="preserve"> population health, access, and </w:t>
            </w:r>
            <w:r w:rsidRPr="00CD1C16">
              <w:rPr>
                <w:rFonts w:asciiTheme="minorHAnsi" w:hAnsiTheme="minorHAnsi" w:cstheme="minorHAnsi"/>
                <w:szCs w:val="22"/>
              </w:rPr>
              <w:t xml:space="preserve">the healthcare system in the U.S. </w:t>
            </w:r>
          </w:p>
        </w:tc>
      </w:tr>
      <w:tr w:rsidR="006E2640" w:rsidRPr="00B94881" w14:paraId="7E797234" w14:textId="77777777" w:rsidTr="006E2640">
        <w:trPr>
          <w:trHeight w:val="18"/>
        </w:trPr>
        <w:tc>
          <w:tcPr>
            <w:tcW w:w="509" w:type="dxa"/>
            <w:shd w:val="clear" w:color="auto" w:fill="auto"/>
            <w:tcMar>
              <w:top w:w="115" w:type="dxa"/>
              <w:left w:w="115" w:type="dxa"/>
              <w:bottom w:w="115" w:type="dxa"/>
              <w:right w:w="115" w:type="dxa"/>
            </w:tcMar>
          </w:tcPr>
          <w:p w14:paraId="37D0D03F" w14:textId="76BEB405" w:rsidR="006E2640" w:rsidRPr="00B94881" w:rsidRDefault="006E2640" w:rsidP="006E2640">
            <w:pPr>
              <w:rPr>
                <w:rFonts w:asciiTheme="minorHAnsi" w:hAnsiTheme="minorHAnsi" w:cstheme="minorHAnsi"/>
                <w:szCs w:val="22"/>
              </w:rPr>
            </w:pPr>
            <w:r w:rsidRPr="00B94881">
              <w:rPr>
                <w:rFonts w:asciiTheme="minorHAnsi" w:hAnsiTheme="minorHAnsi" w:cstheme="minorHAnsi"/>
                <w:szCs w:val="22"/>
              </w:rPr>
              <w:t>12.</w:t>
            </w:r>
          </w:p>
        </w:tc>
        <w:tc>
          <w:tcPr>
            <w:tcW w:w="5531" w:type="dxa"/>
            <w:shd w:val="clear" w:color="auto" w:fill="auto"/>
          </w:tcPr>
          <w:p w14:paraId="60D1D45B" w14:textId="6446CB03" w:rsidR="006E2640" w:rsidRPr="00B94881" w:rsidRDefault="006E2640" w:rsidP="006E2640">
            <w:pPr>
              <w:rPr>
                <w:rFonts w:asciiTheme="minorHAnsi" w:hAnsiTheme="minorHAnsi" w:cstheme="minorHAnsi"/>
                <w:szCs w:val="22"/>
              </w:rPr>
            </w:pPr>
            <w:r w:rsidRPr="00B94881">
              <w:rPr>
                <w:rFonts w:asciiTheme="minorHAnsi" w:hAnsiTheme="minorHAnsi" w:cstheme="minorHAnsi"/>
                <w:szCs w:val="22"/>
              </w:rPr>
              <w:t>teamwork and leadership</w:t>
            </w:r>
          </w:p>
        </w:tc>
        <w:tc>
          <w:tcPr>
            <w:tcW w:w="3310" w:type="dxa"/>
            <w:shd w:val="clear" w:color="auto" w:fill="auto"/>
          </w:tcPr>
          <w:p w14:paraId="6CCC8E3C" w14:textId="0ED1B38F" w:rsidR="006E2640" w:rsidRPr="00B94881" w:rsidRDefault="003E1D0D" w:rsidP="006E2640">
            <w:pPr>
              <w:rPr>
                <w:rFonts w:asciiTheme="minorHAnsi" w:hAnsiTheme="minorHAnsi" w:cstheme="minorHAnsi"/>
                <w:szCs w:val="22"/>
                <w:highlight w:val="yellow"/>
              </w:rPr>
            </w:pPr>
            <w:r w:rsidRPr="003E1D0D">
              <w:rPr>
                <w:rFonts w:asciiTheme="minorHAnsi" w:hAnsiTheme="minorHAnsi" w:cstheme="minorHAnsi"/>
                <w:szCs w:val="22"/>
              </w:rPr>
              <w:t>Students collaborate with supervisor and work with others at internship. They take initiative in bi-weekly 1:1 meeting</w:t>
            </w:r>
            <w:r w:rsidR="00801B32">
              <w:rPr>
                <w:rFonts w:asciiTheme="minorHAnsi" w:hAnsiTheme="minorHAnsi" w:cstheme="minorHAnsi"/>
                <w:szCs w:val="22"/>
              </w:rPr>
              <w:t xml:space="preserve"> with Instructor</w:t>
            </w:r>
            <w:r w:rsidRPr="003E1D0D">
              <w:rPr>
                <w:rFonts w:asciiTheme="minorHAnsi" w:hAnsiTheme="minorHAnsi" w:cstheme="minorHAnsi"/>
                <w:szCs w:val="22"/>
              </w:rPr>
              <w:t xml:space="preserve">. </w:t>
            </w:r>
          </w:p>
        </w:tc>
      </w:tr>
    </w:tbl>
    <w:p w14:paraId="49BA2CCD" w14:textId="77777777" w:rsidR="001D1431" w:rsidRPr="006B351D" w:rsidRDefault="001D1431" w:rsidP="00E2224A">
      <w:pPr>
        <w:rPr>
          <w:rFonts w:asciiTheme="minorHAnsi" w:hAnsiTheme="minorHAnsi" w:cstheme="minorHAnsi"/>
          <w:szCs w:val="22"/>
        </w:rPr>
      </w:pPr>
    </w:p>
    <w:tbl>
      <w:tblPr>
        <w:tblStyle w:val="TableGrid"/>
        <w:tblW w:w="0" w:type="auto"/>
        <w:tblLook w:val="04A0" w:firstRow="1" w:lastRow="0" w:firstColumn="1" w:lastColumn="0" w:noHBand="0" w:noVBand="1"/>
      </w:tblPr>
      <w:tblGrid>
        <w:gridCol w:w="9350"/>
      </w:tblGrid>
      <w:tr w:rsidR="00C31FCB" w:rsidRPr="006B351D" w14:paraId="5D824468" w14:textId="77777777" w:rsidTr="006E2640">
        <w:tc>
          <w:tcPr>
            <w:tcW w:w="9350" w:type="dxa"/>
            <w:shd w:val="clear" w:color="auto" w:fill="D9D9D9" w:themeFill="background1" w:themeFillShade="D9"/>
            <w:tcMar>
              <w:top w:w="115" w:type="dxa"/>
              <w:left w:w="115" w:type="dxa"/>
              <w:bottom w:w="115" w:type="dxa"/>
              <w:right w:w="115" w:type="dxa"/>
            </w:tcMar>
          </w:tcPr>
          <w:p w14:paraId="466CF866" w14:textId="178A5368" w:rsidR="00D64E15" w:rsidRPr="006B351D" w:rsidRDefault="00D64E15" w:rsidP="00E2224A">
            <w:pPr>
              <w:rPr>
                <w:rFonts w:asciiTheme="minorHAnsi" w:hAnsiTheme="minorHAnsi" w:cstheme="minorHAnsi"/>
                <w:b/>
                <w:bCs/>
                <w:szCs w:val="22"/>
              </w:rPr>
            </w:pPr>
            <w:r w:rsidRPr="006B351D">
              <w:rPr>
                <w:rFonts w:asciiTheme="minorHAnsi" w:hAnsiTheme="minorHAnsi" w:cstheme="minorHAnsi"/>
                <w:b/>
                <w:bCs/>
                <w:szCs w:val="22"/>
              </w:rPr>
              <w:t xml:space="preserve">Course </w:t>
            </w:r>
            <w:r w:rsidR="006C7366" w:rsidRPr="006B351D">
              <w:rPr>
                <w:rFonts w:asciiTheme="minorHAnsi" w:hAnsiTheme="minorHAnsi" w:cstheme="minorHAnsi"/>
                <w:b/>
                <w:bCs/>
                <w:szCs w:val="22"/>
              </w:rPr>
              <w:t>policies and UCLA policies</w:t>
            </w:r>
          </w:p>
        </w:tc>
      </w:tr>
      <w:tr w:rsidR="00C31FCB" w:rsidRPr="006B351D" w14:paraId="055963CB" w14:textId="77777777" w:rsidTr="006E2640">
        <w:tc>
          <w:tcPr>
            <w:tcW w:w="9350" w:type="dxa"/>
            <w:shd w:val="clear" w:color="auto" w:fill="auto"/>
            <w:tcMar>
              <w:top w:w="115" w:type="dxa"/>
              <w:left w:w="115" w:type="dxa"/>
              <w:bottom w:w="115" w:type="dxa"/>
              <w:right w:w="115" w:type="dxa"/>
            </w:tcMar>
          </w:tcPr>
          <w:p w14:paraId="7ECBDEF4" w14:textId="7C3CC199" w:rsidR="006C7366" w:rsidRPr="006B351D" w:rsidRDefault="006C7366" w:rsidP="00E2224A">
            <w:pPr>
              <w:rPr>
                <w:rFonts w:asciiTheme="minorHAnsi" w:hAnsiTheme="minorHAnsi" w:cstheme="minorHAnsi"/>
                <w:iCs/>
                <w:szCs w:val="22"/>
              </w:rPr>
            </w:pPr>
            <w:r w:rsidRPr="006B351D">
              <w:rPr>
                <w:rFonts w:asciiTheme="minorHAnsi" w:hAnsiTheme="minorHAnsi" w:cstheme="minorHAnsi"/>
                <w:b/>
                <w:bCs/>
                <w:iCs/>
                <w:szCs w:val="22"/>
              </w:rPr>
              <w:t xml:space="preserve">Message about Academic Integrity to all UCLA Students from UCLA Dean of Students: </w:t>
            </w:r>
            <w:r w:rsidRPr="006B351D">
              <w:rPr>
                <w:rFonts w:asciiTheme="minorHAnsi" w:hAnsiTheme="minorHAnsi" w:cstheme="minorHAnsi"/>
                <w:iCs/>
                <w:szCs w:val="22"/>
              </w:rPr>
              <w:t xml:space="preserve">UCLA is a community of scholars. In this community, all members including faculty, staff and students alike are responsible for maintaining standards of academic honesty. As a student and member of the </w:t>
            </w:r>
            <w:r w:rsidRPr="006B351D">
              <w:rPr>
                <w:rFonts w:asciiTheme="minorHAnsi" w:hAnsiTheme="minorHAnsi" w:cstheme="minorHAnsi"/>
                <w:iCs/>
                <w:szCs w:val="22"/>
              </w:rPr>
              <w:lastRenderedPageBreak/>
              <w:t xml:space="preserve">University community, you are here to get an education and are, therefore, expected to demonstrate integrity in your academic endeavors. You are evaluated on your own merits. Cheating, plagiarism, collaborative work, multiple submissions without the permission of the professor, or other kinds of academic dishonesty are considered unacceptable behavior and will result in formal disciplinary proceedings usually resulting in </w:t>
            </w:r>
            <w:r w:rsidRPr="006B351D">
              <w:rPr>
                <w:rFonts w:asciiTheme="minorHAnsi" w:hAnsiTheme="minorHAnsi" w:cstheme="minorHAnsi"/>
                <w:b/>
                <w:bCs/>
                <w:iCs/>
                <w:szCs w:val="22"/>
              </w:rPr>
              <w:t xml:space="preserve">suspension </w:t>
            </w:r>
            <w:r w:rsidRPr="006B351D">
              <w:rPr>
                <w:rFonts w:asciiTheme="minorHAnsi" w:hAnsiTheme="minorHAnsi" w:cstheme="minorHAnsi"/>
                <w:iCs/>
                <w:szCs w:val="22"/>
              </w:rPr>
              <w:t xml:space="preserve">or </w:t>
            </w:r>
            <w:r w:rsidRPr="006B351D">
              <w:rPr>
                <w:rFonts w:asciiTheme="minorHAnsi" w:hAnsiTheme="minorHAnsi" w:cstheme="minorHAnsi"/>
                <w:b/>
                <w:bCs/>
                <w:iCs/>
                <w:szCs w:val="22"/>
              </w:rPr>
              <w:t>dismissal</w:t>
            </w:r>
            <w:r w:rsidRPr="006B351D">
              <w:rPr>
                <w:rFonts w:asciiTheme="minorHAnsi" w:hAnsiTheme="minorHAnsi" w:cstheme="minorHAnsi"/>
                <w:iCs/>
                <w:szCs w:val="22"/>
              </w:rPr>
              <w:t xml:space="preserve">. </w:t>
            </w:r>
          </w:p>
          <w:p w14:paraId="41DC16C6" w14:textId="77777777" w:rsidR="006C7366" w:rsidRPr="006B351D" w:rsidRDefault="006C7366" w:rsidP="00E2224A">
            <w:pPr>
              <w:rPr>
                <w:rFonts w:asciiTheme="minorHAnsi" w:hAnsiTheme="minorHAnsi" w:cstheme="minorHAnsi"/>
                <w:szCs w:val="22"/>
              </w:rPr>
            </w:pPr>
          </w:p>
          <w:p w14:paraId="0AD08ADB" w14:textId="33627E13" w:rsidR="006C7366" w:rsidRPr="006B351D" w:rsidRDefault="006C7366" w:rsidP="00E2224A">
            <w:pPr>
              <w:rPr>
                <w:rFonts w:asciiTheme="minorHAnsi" w:hAnsiTheme="minorHAnsi" w:cstheme="minorHAnsi"/>
                <w:iCs/>
                <w:szCs w:val="22"/>
              </w:rPr>
            </w:pPr>
            <w:r w:rsidRPr="006B351D">
              <w:rPr>
                <w:rFonts w:asciiTheme="minorHAnsi" w:hAnsiTheme="minorHAnsi" w:cstheme="minorHAnsi"/>
                <w:b/>
                <w:bCs/>
                <w:iCs/>
                <w:szCs w:val="22"/>
              </w:rPr>
              <w:t xml:space="preserve">Forms of Academic Dishonesty: </w:t>
            </w:r>
            <w:r w:rsidRPr="006B351D">
              <w:rPr>
                <w:rFonts w:asciiTheme="minorHAnsi" w:hAnsiTheme="minorHAnsi" w:cstheme="minorHAnsi"/>
                <w:iCs/>
                <w:szCs w:val="22"/>
              </w:rPr>
              <w:t>As specified in the UCLA Student Conduct Code, violations or attempted violations of academic dishonesty include, but are not limited to, cheating, fabrication, plagiarism, multiple submissions or facilitating academic dishonesty:</w:t>
            </w:r>
          </w:p>
          <w:p w14:paraId="648B7811" w14:textId="77777777" w:rsidR="006C7366" w:rsidRPr="006B351D" w:rsidRDefault="006C7366" w:rsidP="00E2224A">
            <w:pPr>
              <w:rPr>
                <w:rFonts w:asciiTheme="minorHAnsi" w:hAnsiTheme="minorHAnsi" w:cstheme="minorHAnsi"/>
                <w:szCs w:val="22"/>
              </w:rPr>
            </w:pPr>
          </w:p>
          <w:p w14:paraId="7D6BB591" w14:textId="77777777" w:rsidR="006C7366" w:rsidRPr="006B351D" w:rsidRDefault="006C7366" w:rsidP="00E2224A">
            <w:pPr>
              <w:ind w:left="720"/>
              <w:rPr>
                <w:rFonts w:asciiTheme="minorHAnsi" w:hAnsiTheme="minorHAnsi" w:cstheme="minorHAnsi"/>
                <w:szCs w:val="22"/>
              </w:rPr>
            </w:pPr>
            <w:r w:rsidRPr="006B351D">
              <w:rPr>
                <w:rFonts w:asciiTheme="minorHAnsi" w:hAnsiTheme="minorHAnsi" w:cstheme="minorHAnsi"/>
                <w:b/>
                <w:bCs/>
                <w:iCs/>
                <w:szCs w:val="22"/>
              </w:rPr>
              <w:t xml:space="preserve">Cheating: </w:t>
            </w:r>
            <w:r w:rsidRPr="006B351D">
              <w:rPr>
                <w:rFonts w:asciiTheme="minorHAnsi" w:hAnsiTheme="minorHAnsi" w:cstheme="minorHAnsi"/>
                <w:iCs/>
                <w:szCs w:val="22"/>
              </w:rPr>
              <w:t>Unauthorized acquiring of knowledge of an examination or part of an examination</w:t>
            </w:r>
          </w:p>
          <w:p w14:paraId="28217CDB" w14:textId="77777777" w:rsidR="006C7366" w:rsidRPr="006B351D" w:rsidRDefault="006C7366" w:rsidP="00E2224A">
            <w:pPr>
              <w:numPr>
                <w:ilvl w:val="0"/>
                <w:numId w:val="3"/>
              </w:numPr>
              <w:ind w:left="1440" w:right="280"/>
              <w:textAlignment w:val="baseline"/>
              <w:rPr>
                <w:rFonts w:asciiTheme="minorHAnsi" w:hAnsiTheme="minorHAnsi" w:cstheme="minorHAnsi"/>
                <w:iCs/>
                <w:szCs w:val="22"/>
              </w:rPr>
            </w:pPr>
            <w:r w:rsidRPr="006B351D">
              <w:rPr>
                <w:rFonts w:asciiTheme="minorHAnsi" w:hAnsiTheme="minorHAnsi" w:cstheme="minorHAnsi"/>
                <w:iCs/>
                <w:szCs w:val="22"/>
              </w:rPr>
              <w:t>Allowing another person to take a quiz, exam, or similar evaluation for you</w:t>
            </w:r>
          </w:p>
          <w:p w14:paraId="27BF96BB" w14:textId="77777777" w:rsidR="006C7366" w:rsidRPr="006B351D" w:rsidRDefault="006C7366" w:rsidP="00E2224A">
            <w:pPr>
              <w:numPr>
                <w:ilvl w:val="0"/>
                <w:numId w:val="3"/>
              </w:numPr>
              <w:ind w:left="1440" w:right="160"/>
              <w:textAlignment w:val="baseline"/>
              <w:rPr>
                <w:rFonts w:asciiTheme="minorHAnsi" w:hAnsiTheme="minorHAnsi" w:cstheme="minorHAnsi"/>
                <w:iCs/>
                <w:szCs w:val="22"/>
              </w:rPr>
            </w:pPr>
            <w:r w:rsidRPr="006B351D">
              <w:rPr>
                <w:rFonts w:asciiTheme="minorHAnsi" w:hAnsiTheme="minorHAnsi" w:cstheme="minorHAnsi"/>
                <w:iCs/>
                <w:szCs w:val="22"/>
              </w:rPr>
              <w:t>Using unauthorized material, information, or study aids in any academic exercise or examination – textbook, notes, formula list, calculator, etc.</w:t>
            </w:r>
          </w:p>
          <w:p w14:paraId="7C064E1C" w14:textId="77777777" w:rsidR="006C7366" w:rsidRPr="006B351D" w:rsidRDefault="006C7366" w:rsidP="00E2224A">
            <w:pPr>
              <w:numPr>
                <w:ilvl w:val="0"/>
                <w:numId w:val="3"/>
              </w:numPr>
              <w:ind w:left="1440" w:right="420"/>
              <w:textAlignment w:val="baseline"/>
              <w:rPr>
                <w:rFonts w:asciiTheme="minorHAnsi" w:hAnsiTheme="minorHAnsi" w:cstheme="minorHAnsi"/>
                <w:iCs/>
                <w:szCs w:val="22"/>
              </w:rPr>
            </w:pPr>
            <w:r w:rsidRPr="006B351D">
              <w:rPr>
                <w:rFonts w:asciiTheme="minorHAnsi" w:hAnsiTheme="minorHAnsi" w:cstheme="minorHAnsi"/>
                <w:iCs/>
                <w:szCs w:val="22"/>
              </w:rPr>
              <w:t>Unauthorized collaboration in providing or requesting assistance, such as sharing information</w:t>
            </w:r>
          </w:p>
          <w:p w14:paraId="18EF81A2" w14:textId="77777777" w:rsidR="006C7366" w:rsidRPr="006B351D" w:rsidRDefault="006C7366" w:rsidP="00E2224A">
            <w:pPr>
              <w:numPr>
                <w:ilvl w:val="0"/>
                <w:numId w:val="3"/>
              </w:numPr>
              <w:ind w:left="1440" w:right="280"/>
              <w:textAlignment w:val="baseline"/>
              <w:rPr>
                <w:rFonts w:asciiTheme="minorHAnsi" w:hAnsiTheme="minorHAnsi" w:cstheme="minorHAnsi"/>
                <w:iCs/>
                <w:szCs w:val="22"/>
              </w:rPr>
            </w:pPr>
            <w:r w:rsidRPr="006B351D">
              <w:rPr>
                <w:rFonts w:asciiTheme="minorHAnsi" w:hAnsiTheme="minorHAnsi" w:cstheme="minorHAnsi"/>
                <w:iCs/>
                <w:szCs w:val="22"/>
              </w:rPr>
              <w:t>Unauthorized use of someone else’s data in completing a computer exercise</w:t>
            </w:r>
          </w:p>
          <w:p w14:paraId="374CE843" w14:textId="558A03DC" w:rsidR="006C7366" w:rsidRPr="006B351D" w:rsidRDefault="006C7366" w:rsidP="00E2224A">
            <w:pPr>
              <w:numPr>
                <w:ilvl w:val="0"/>
                <w:numId w:val="3"/>
              </w:numPr>
              <w:ind w:left="1440" w:right="60"/>
              <w:textAlignment w:val="baseline"/>
              <w:rPr>
                <w:rFonts w:asciiTheme="minorHAnsi" w:hAnsiTheme="minorHAnsi" w:cstheme="minorHAnsi"/>
                <w:iCs/>
                <w:szCs w:val="22"/>
              </w:rPr>
            </w:pPr>
            <w:r w:rsidRPr="006B351D">
              <w:rPr>
                <w:rFonts w:asciiTheme="minorHAnsi" w:hAnsiTheme="minorHAnsi" w:cstheme="minorHAnsi"/>
                <w:iCs/>
                <w:szCs w:val="22"/>
              </w:rPr>
              <w:t>Altering a graded exam or assignment and requesting that it be regraded</w:t>
            </w:r>
          </w:p>
          <w:p w14:paraId="2AC2E70A" w14:textId="77777777" w:rsidR="006C7366" w:rsidRPr="006B351D" w:rsidRDefault="006C7366" w:rsidP="00E2224A">
            <w:pPr>
              <w:ind w:right="60"/>
              <w:textAlignment w:val="baseline"/>
              <w:rPr>
                <w:rFonts w:asciiTheme="minorHAnsi" w:hAnsiTheme="minorHAnsi" w:cstheme="minorHAnsi"/>
                <w:iCs/>
                <w:szCs w:val="22"/>
              </w:rPr>
            </w:pPr>
          </w:p>
          <w:p w14:paraId="1C7725F6" w14:textId="77777777" w:rsidR="006C7366" w:rsidRPr="006B351D" w:rsidRDefault="006C7366" w:rsidP="00E2224A">
            <w:pPr>
              <w:ind w:left="720"/>
              <w:rPr>
                <w:rFonts w:asciiTheme="minorHAnsi" w:hAnsiTheme="minorHAnsi" w:cstheme="minorHAnsi"/>
                <w:szCs w:val="22"/>
              </w:rPr>
            </w:pPr>
            <w:r w:rsidRPr="006B351D">
              <w:rPr>
                <w:rFonts w:asciiTheme="minorHAnsi" w:hAnsiTheme="minorHAnsi" w:cstheme="minorHAnsi"/>
                <w:b/>
                <w:bCs/>
                <w:iCs/>
                <w:szCs w:val="22"/>
              </w:rPr>
              <w:t xml:space="preserve">Plagiarism: </w:t>
            </w:r>
            <w:r w:rsidRPr="006B351D">
              <w:rPr>
                <w:rFonts w:asciiTheme="minorHAnsi" w:hAnsiTheme="minorHAnsi" w:cstheme="minorHAnsi"/>
                <w:iCs/>
                <w:szCs w:val="22"/>
              </w:rPr>
              <w:t>Presenting another’s words or ideas as if they were one’s own</w:t>
            </w:r>
          </w:p>
          <w:p w14:paraId="6A0D663D" w14:textId="77777777" w:rsidR="00C37848" w:rsidRDefault="001E3E10" w:rsidP="001E3E10">
            <w:pPr>
              <w:numPr>
                <w:ilvl w:val="0"/>
                <w:numId w:val="4"/>
              </w:numPr>
              <w:ind w:left="1440" w:right="280"/>
              <w:textAlignment w:val="baseline"/>
              <w:rPr>
                <w:rFonts w:asciiTheme="minorHAnsi" w:hAnsiTheme="minorHAnsi" w:cstheme="minorHAnsi"/>
                <w:iCs/>
                <w:szCs w:val="22"/>
              </w:rPr>
            </w:pPr>
            <w:r w:rsidRPr="001E3E10">
              <w:rPr>
                <w:rFonts w:asciiTheme="minorHAnsi" w:hAnsiTheme="minorHAnsi" w:cstheme="minorHAnsi"/>
                <w:iCs/>
                <w:szCs w:val="22"/>
              </w:rPr>
              <w:t xml:space="preserve">Unless otherwise specified by the faculty member, all submissions, whether in draft or final form, to meet course requirements (including a paper, project, exam, computer program, oral presentation, or other work) must either be the Student’s own work, or must clearly acknowledge the source.” (UCLA Student Conduct Code, Section 102.01c: Academic Dishonesty–Plagiarism.) </w:t>
            </w:r>
          </w:p>
          <w:p w14:paraId="27530561" w14:textId="698D45C3" w:rsidR="001E3E10" w:rsidRPr="00C37848" w:rsidRDefault="001E3E10" w:rsidP="00C37848">
            <w:pPr>
              <w:numPr>
                <w:ilvl w:val="0"/>
                <w:numId w:val="4"/>
              </w:numPr>
              <w:ind w:left="1440" w:right="280"/>
              <w:textAlignment w:val="baseline"/>
              <w:rPr>
                <w:rFonts w:asciiTheme="minorHAnsi" w:hAnsiTheme="minorHAnsi" w:cstheme="minorHAnsi"/>
                <w:iCs/>
                <w:szCs w:val="22"/>
              </w:rPr>
            </w:pPr>
            <w:r w:rsidRPr="001E3E10">
              <w:rPr>
                <w:rFonts w:asciiTheme="minorHAnsi" w:hAnsiTheme="minorHAnsi" w:cstheme="minorHAnsi"/>
                <w:iCs/>
                <w:szCs w:val="22"/>
              </w:rPr>
              <w:t xml:space="preserve">N.B.: </w:t>
            </w:r>
            <w:r w:rsidRPr="00C37848">
              <w:rPr>
                <w:rFonts w:asciiTheme="minorHAnsi" w:hAnsiTheme="minorHAnsi" w:cstheme="minorHAnsi"/>
                <w:iCs/>
                <w:szCs w:val="22"/>
              </w:rPr>
              <w:t>Students who represent as their own AI-generated output will be subject to the plagiarism penalties and policies outlined by the Dean of Students.</w:t>
            </w:r>
          </w:p>
          <w:p w14:paraId="5EDEC17E" w14:textId="77777777" w:rsidR="006C7366" w:rsidRPr="006B351D" w:rsidRDefault="006C7366" w:rsidP="00E2224A">
            <w:pPr>
              <w:ind w:right="280"/>
              <w:textAlignment w:val="baseline"/>
              <w:rPr>
                <w:rFonts w:asciiTheme="minorHAnsi" w:hAnsiTheme="minorHAnsi" w:cstheme="minorHAnsi"/>
                <w:iCs/>
                <w:szCs w:val="22"/>
              </w:rPr>
            </w:pPr>
          </w:p>
          <w:p w14:paraId="783DF25A" w14:textId="4DC20164" w:rsidR="006C7366" w:rsidRPr="006B351D" w:rsidRDefault="006C7366" w:rsidP="00E2224A">
            <w:pPr>
              <w:ind w:left="720"/>
              <w:rPr>
                <w:rFonts w:asciiTheme="minorHAnsi" w:hAnsiTheme="minorHAnsi" w:cstheme="minorHAnsi"/>
                <w:szCs w:val="22"/>
              </w:rPr>
            </w:pPr>
            <w:r w:rsidRPr="006B351D">
              <w:rPr>
                <w:rFonts w:asciiTheme="minorHAnsi" w:hAnsiTheme="minorHAnsi" w:cstheme="minorHAnsi"/>
                <w:b/>
                <w:bCs/>
                <w:iCs/>
                <w:szCs w:val="22"/>
              </w:rPr>
              <w:t xml:space="preserve">Multiple Submissions: </w:t>
            </w:r>
            <w:r w:rsidRPr="006B351D">
              <w:rPr>
                <w:rFonts w:asciiTheme="minorHAnsi" w:hAnsiTheme="minorHAnsi" w:cstheme="minorHAnsi"/>
                <w:iCs/>
                <w:szCs w:val="22"/>
              </w:rPr>
              <w:t>Submitting the same work (with exact or similar content) in more than one class without permission from the instructor to do so. This includes courses you are currently taking, as well as courses you might take in another quarter</w:t>
            </w:r>
            <w:r w:rsidR="00451044">
              <w:rPr>
                <w:rFonts w:asciiTheme="minorHAnsi" w:hAnsiTheme="minorHAnsi" w:cstheme="minorHAnsi"/>
                <w:iCs/>
                <w:szCs w:val="22"/>
              </w:rPr>
              <w:t>.</w:t>
            </w:r>
          </w:p>
          <w:p w14:paraId="7B876BEA" w14:textId="77777777" w:rsidR="006C7366" w:rsidRPr="006B351D" w:rsidRDefault="006C7366" w:rsidP="00E2224A">
            <w:pPr>
              <w:rPr>
                <w:rFonts w:asciiTheme="minorHAnsi" w:hAnsiTheme="minorHAnsi" w:cstheme="minorHAnsi"/>
                <w:iCs/>
                <w:szCs w:val="22"/>
              </w:rPr>
            </w:pPr>
          </w:p>
          <w:p w14:paraId="1543EEB7" w14:textId="77777777" w:rsidR="006C7366" w:rsidRPr="006B351D" w:rsidRDefault="006C7366" w:rsidP="00E2224A">
            <w:pPr>
              <w:ind w:left="720"/>
              <w:rPr>
                <w:rFonts w:asciiTheme="minorHAnsi" w:hAnsiTheme="minorHAnsi" w:cstheme="minorHAnsi"/>
                <w:szCs w:val="22"/>
              </w:rPr>
            </w:pPr>
            <w:r w:rsidRPr="006B351D">
              <w:rPr>
                <w:rFonts w:asciiTheme="minorHAnsi" w:hAnsiTheme="minorHAnsi" w:cstheme="minorHAnsi"/>
                <w:b/>
                <w:bCs/>
                <w:iCs/>
                <w:szCs w:val="22"/>
              </w:rPr>
              <w:t xml:space="preserve">Facilitating Academic Dishonesty: </w:t>
            </w:r>
            <w:r w:rsidRPr="006B351D">
              <w:rPr>
                <w:rFonts w:asciiTheme="minorHAnsi" w:hAnsiTheme="minorHAnsi" w:cstheme="minorHAnsi"/>
                <w:iCs/>
                <w:szCs w:val="22"/>
              </w:rPr>
              <w:t>Participating in any action that compromises the integrity if the academic standards of the University; assisting another to commit an act of academic dishonesty</w:t>
            </w:r>
          </w:p>
          <w:p w14:paraId="6A299BF3" w14:textId="77777777" w:rsidR="006C7366" w:rsidRPr="006B351D" w:rsidRDefault="006C7366" w:rsidP="00E2224A">
            <w:pPr>
              <w:numPr>
                <w:ilvl w:val="0"/>
                <w:numId w:val="5"/>
              </w:numPr>
              <w:ind w:left="1440" w:right="1160"/>
              <w:textAlignment w:val="baseline"/>
              <w:rPr>
                <w:rFonts w:asciiTheme="minorHAnsi" w:hAnsiTheme="minorHAnsi" w:cstheme="minorHAnsi"/>
                <w:iCs/>
                <w:szCs w:val="22"/>
              </w:rPr>
            </w:pPr>
            <w:r w:rsidRPr="006B351D">
              <w:rPr>
                <w:rFonts w:asciiTheme="minorHAnsi" w:hAnsiTheme="minorHAnsi" w:cstheme="minorHAnsi"/>
                <w:iCs/>
                <w:szCs w:val="22"/>
              </w:rPr>
              <w:t>Taking a quiz, exam, or similar evaluation in place of another person</w:t>
            </w:r>
          </w:p>
          <w:p w14:paraId="59509F54" w14:textId="77777777" w:rsidR="006C7366" w:rsidRPr="006B351D" w:rsidRDefault="006C7366" w:rsidP="00E2224A">
            <w:pPr>
              <w:numPr>
                <w:ilvl w:val="0"/>
                <w:numId w:val="5"/>
              </w:numPr>
              <w:ind w:left="1440"/>
              <w:textAlignment w:val="baseline"/>
              <w:rPr>
                <w:rFonts w:asciiTheme="minorHAnsi" w:hAnsiTheme="minorHAnsi" w:cstheme="minorHAnsi"/>
                <w:iCs/>
                <w:szCs w:val="22"/>
              </w:rPr>
            </w:pPr>
            <w:r w:rsidRPr="006B351D">
              <w:rPr>
                <w:rFonts w:asciiTheme="minorHAnsi" w:hAnsiTheme="minorHAnsi" w:cstheme="minorHAnsi"/>
                <w:iCs/>
                <w:szCs w:val="22"/>
              </w:rPr>
              <w:t>Allowing another student to copy from you</w:t>
            </w:r>
          </w:p>
          <w:p w14:paraId="04FD427E" w14:textId="0F47F1A0" w:rsidR="006C7366" w:rsidRPr="006B351D" w:rsidRDefault="006C7366" w:rsidP="00E2224A">
            <w:pPr>
              <w:numPr>
                <w:ilvl w:val="0"/>
                <w:numId w:val="5"/>
              </w:numPr>
              <w:ind w:left="1440" w:right="1200"/>
              <w:textAlignment w:val="baseline"/>
              <w:rPr>
                <w:rFonts w:asciiTheme="minorHAnsi" w:hAnsiTheme="minorHAnsi" w:cstheme="minorHAnsi"/>
                <w:iCs/>
                <w:szCs w:val="22"/>
              </w:rPr>
            </w:pPr>
            <w:r w:rsidRPr="006B351D">
              <w:rPr>
                <w:rFonts w:asciiTheme="minorHAnsi" w:hAnsiTheme="minorHAnsi" w:cstheme="minorHAnsi"/>
                <w:iCs/>
                <w:szCs w:val="22"/>
              </w:rPr>
              <w:t>Providing material or other information to another student with knowledge that such assistance could be used in any of the violations stated above (e.g., giving test information to students in other discussion sections of the same course)</w:t>
            </w:r>
          </w:p>
          <w:p w14:paraId="560D2D90" w14:textId="77777777" w:rsidR="00086E0C" w:rsidRPr="006B351D" w:rsidRDefault="00086E0C" w:rsidP="00E2224A">
            <w:pPr>
              <w:ind w:right="1200"/>
              <w:textAlignment w:val="baseline"/>
              <w:rPr>
                <w:rFonts w:asciiTheme="minorHAnsi" w:hAnsiTheme="minorHAnsi" w:cstheme="minorHAnsi"/>
                <w:iCs/>
                <w:szCs w:val="22"/>
              </w:rPr>
            </w:pPr>
          </w:p>
          <w:p w14:paraId="02ECA19C" w14:textId="77777777" w:rsidR="006C7366" w:rsidRPr="006B351D" w:rsidRDefault="006C7366" w:rsidP="00E2224A">
            <w:pPr>
              <w:ind w:left="720"/>
              <w:rPr>
                <w:rFonts w:asciiTheme="minorHAnsi" w:hAnsiTheme="minorHAnsi" w:cstheme="minorHAnsi"/>
                <w:szCs w:val="22"/>
              </w:rPr>
            </w:pPr>
            <w:r w:rsidRPr="006B351D">
              <w:rPr>
                <w:rFonts w:asciiTheme="minorHAnsi" w:hAnsiTheme="minorHAnsi" w:cstheme="minorHAnsi"/>
                <w:b/>
                <w:bCs/>
                <w:iCs/>
                <w:szCs w:val="22"/>
              </w:rPr>
              <w:t xml:space="preserve">Fabrication: </w:t>
            </w:r>
            <w:r w:rsidRPr="006B351D">
              <w:rPr>
                <w:rFonts w:asciiTheme="minorHAnsi" w:hAnsiTheme="minorHAnsi" w:cstheme="minorHAnsi"/>
                <w:iCs/>
                <w:szCs w:val="22"/>
              </w:rPr>
              <w:t>Falsification or invention of any information in an academic exercise</w:t>
            </w:r>
          </w:p>
          <w:p w14:paraId="4B009C3D" w14:textId="77777777" w:rsidR="006C7366" w:rsidRPr="006B351D" w:rsidRDefault="006C7366" w:rsidP="00E2224A">
            <w:pPr>
              <w:numPr>
                <w:ilvl w:val="0"/>
                <w:numId w:val="6"/>
              </w:numPr>
              <w:ind w:left="1440"/>
              <w:textAlignment w:val="baseline"/>
              <w:rPr>
                <w:rFonts w:asciiTheme="minorHAnsi" w:hAnsiTheme="minorHAnsi" w:cstheme="minorHAnsi"/>
                <w:iCs/>
                <w:szCs w:val="22"/>
              </w:rPr>
            </w:pPr>
            <w:r w:rsidRPr="006B351D">
              <w:rPr>
                <w:rFonts w:asciiTheme="minorHAnsi" w:hAnsiTheme="minorHAnsi" w:cstheme="minorHAnsi"/>
                <w:iCs/>
                <w:szCs w:val="22"/>
              </w:rPr>
              <w:t>Altering data to support research</w:t>
            </w:r>
          </w:p>
          <w:p w14:paraId="71769D56" w14:textId="77777777" w:rsidR="006C7366" w:rsidRPr="006B351D" w:rsidRDefault="006C7366" w:rsidP="00E2224A">
            <w:pPr>
              <w:numPr>
                <w:ilvl w:val="0"/>
                <w:numId w:val="6"/>
              </w:numPr>
              <w:ind w:left="1440"/>
              <w:textAlignment w:val="baseline"/>
              <w:rPr>
                <w:rFonts w:asciiTheme="minorHAnsi" w:hAnsiTheme="minorHAnsi" w:cstheme="minorHAnsi"/>
                <w:iCs/>
                <w:szCs w:val="22"/>
              </w:rPr>
            </w:pPr>
            <w:r w:rsidRPr="006B351D">
              <w:rPr>
                <w:rFonts w:asciiTheme="minorHAnsi" w:hAnsiTheme="minorHAnsi" w:cstheme="minorHAnsi"/>
                <w:iCs/>
                <w:szCs w:val="22"/>
              </w:rPr>
              <w:t>Presenting results from research that was not performed</w:t>
            </w:r>
          </w:p>
          <w:p w14:paraId="6E7EE087" w14:textId="77777777" w:rsidR="006C7366" w:rsidRPr="006B351D" w:rsidRDefault="006C7366" w:rsidP="00E2224A">
            <w:pPr>
              <w:numPr>
                <w:ilvl w:val="0"/>
                <w:numId w:val="6"/>
              </w:numPr>
              <w:ind w:left="1440"/>
              <w:textAlignment w:val="baseline"/>
              <w:rPr>
                <w:rFonts w:asciiTheme="minorHAnsi" w:hAnsiTheme="minorHAnsi" w:cstheme="minorHAnsi"/>
                <w:iCs/>
                <w:szCs w:val="22"/>
              </w:rPr>
            </w:pPr>
            <w:r w:rsidRPr="006B351D">
              <w:rPr>
                <w:rFonts w:asciiTheme="minorHAnsi" w:hAnsiTheme="minorHAnsi" w:cstheme="minorHAnsi"/>
                <w:iCs/>
                <w:szCs w:val="22"/>
              </w:rPr>
              <w:t>Crediting source material that was not used for research</w:t>
            </w:r>
          </w:p>
          <w:p w14:paraId="147897A7" w14:textId="77777777" w:rsidR="006C7366" w:rsidRPr="006B351D" w:rsidRDefault="006C7366" w:rsidP="00E2224A">
            <w:pPr>
              <w:rPr>
                <w:rFonts w:asciiTheme="minorHAnsi" w:hAnsiTheme="minorHAnsi" w:cstheme="minorHAnsi"/>
                <w:szCs w:val="22"/>
              </w:rPr>
            </w:pPr>
          </w:p>
          <w:p w14:paraId="715E97D7" w14:textId="265609C8" w:rsidR="006C7366" w:rsidRPr="006B351D" w:rsidRDefault="006C7366" w:rsidP="00E2224A">
            <w:pPr>
              <w:ind w:right="100"/>
              <w:rPr>
                <w:rFonts w:asciiTheme="minorHAnsi" w:hAnsiTheme="minorHAnsi" w:cstheme="minorHAnsi"/>
                <w:iCs/>
                <w:szCs w:val="22"/>
              </w:rPr>
            </w:pPr>
            <w:r w:rsidRPr="006B351D">
              <w:rPr>
                <w:rFonts w:asciiTheme="minorHAnsi" w:hAnsiTheme="minorHAnsi" w:cstheme="minorHAnsi"/>
                <w:iCs/>
                <w:szCs w:val="22"/>
              </w:rPr>
              <w:lastRenderedPageBreak/>
              <w:t xml:space="preserve">While you are here at UCLA, if you are unsure whether what you are considering doing is cheating, </w:t>
            </w:r>
            <w:r w:rsidRPr="006B351D">
              <w:rPr>
                <w:rFonts w:asciiTheme="minorHAnsi" w:hAnsiTheme="minorHAnsi" w:cstheme="minorHAnsi"/>
                <w:b/>
                <w:bCs/>
                <w:iCs/>
                <w:szCs w:val="22"/>
              </w:rPr>
              <w:t>don’t take chances</w:t>
            </w:r>
            <w:r w:rsidRPr="006B351D">
              <w:rPr>
                <w:rFonts w:asciiTheme="minorHAnsi" w:hAnsiTheme="minorHAnsi" w:cstheme="minorHAnsi"/>
                <w:iCs/>
                <w:szCs w:val="22"/>
              </w:rPr>
              <w:t xml:space="preserve">, ask your </w:t>
            </w:r>
            <w:r w:rsidR="00451044">
              <w:rPr>
                <w:rFonts w:asciiTheme="minorHAnsi" w:hAnsiTheme="minorHAnsi" w:cstheme="minorHAnsi"/>
                <w:iCs/>
                <w:szCs w:val="22"/>
              </w:rPr>
              <w:t>instructor</w:t>
            </w:r>
            <w:r w:rsidRPr="006B351D">
              <w:rPr>
                <w:rFonts w:asciiTheme="minorHAnsi" w:hAnsiTheme="minorHAnsi" w:cstheme="minorHAnsi"/>
                <w:iCs/>
                <w:szCs w:val="22"/>
              </w:rPr>
              <w:t xml:space="preserve">. </w:t>
            </w:r>
          </w:p>
          <w:p w14:paraId="718548CF" w14:textId="77777777" w:rsidR="00086E0C" w:rsidRPr="006B351D" w:rsidRDefault="00086E0C" w:rsidP="00E2224A">
            <w:pPr>
              <w:ind w:right="100"/>
              <w:rPr>
                <w:rFonts w:asciiTheme="minorHAnsi" w:hAnsiTheme="minorHAnsi" w:cstheme="minorHAnsi"/>
                <w:szCs w:val="22"/>
              </w:rPr>
            </w:pPr>
          </w:p>
          <w:p w14:paraId="54F3F975" w14:textId="312F1A31" w:rsidR="006C7366" w:rsidRPr="006B351D" w:rsidRDefault="006C7366" w:rsidP="00E2224A">
            <w:pPr>
              <w:rPr>
                <w:rFonts w:asciiTheme="minorHAnsi" w:hAnsiTheme="minorHAnsi" w:cstheme="minorHAnsi"/>
                <w:szCs w:val="22"/>
              </w:rPr>
            </w:pPr>
            <w:r w:rsidRPr="006B351D">
              <w:rPr>
                <w:rFonts w:asciiTheme="minorHAnsi" w:hAnsiTheme="minorHAnsi" w:cstheme="minorHAnsi"/>
                <w:b/>
                <w:bCs/>
                <w:iCs/>
                <w:szCs w:val="22"/>
              </w:rPr>
              <w:t>Alternatives to Academic Dishonesty</w:t>
            </w:r>
          </w:p>
          <w:p w14:paraId="18B64430" w14:textId="1E2EBCD8" w:rsidR="00086E0C" w:rsidRPr="006B351D" w:rsidRDefault="006C7366" w:rsidP="00E2224A">
            <w:pPr>
              <w:pStyle w:val="ListParagraph"/>
              <w:numPr>
                <w:ilvl w:val="0"/>
                <w:numId w:val="7"/>
              </w:numPr>
              <w:spacing w:after="0" w:line="240" w:lineRule="auto"/>
              <w:textAlignment w:val="baseline"/>
              <w:rPr>
                <w:rFonts w:cstheme="minorHAnsi"/>
                <w:iCs/>
                <w:color w:val="auto"/>
              </w:rPr>
            </w:pPr>
            <w:r w:rsidRPr="006B351D">
              <w:rPr>
                <w:rFonts w:cstheme="minorHAnsi"/>
                <w:b/>
                <w:bCs/>
                <w:iCs/>
                <w:color w:val="auto"/>
              </w:rPr>
              <w:t xml:space="preserve">Seek out help </w:t>
            </w:r>
            <w:r w:rsidRPr="006B351D">
              <w:rPr>
                <w:rFonts w:cstheme="minorHAnsi"/>
                <w:iCs/>
                <w:color w:val="auto"/>
              </w:rPr>
              <w:t>– Meet with your professor, ask for assistance as needed</w:t>
            </w:r>
          </w:p>
          <w:p w14:paraId="24CBA007" w14:textId="26BC3AF6" w:rsidR="00086E0C" w:rsidRPr="006B351D" w:rsidRDefault="006C7366" w:rsidP="00E2224A">
            <w:pPr>
              <w:pStyle w:val="ListParagraph"/>
              <w:numPr>
                <w:ilvl w:val="0"/>
                <w:numId w:val="7"/>
              </w:numPr>
              <w:spacing w:after="0" w:line="240" w:lineRule="auto"/>
              <w:textAlignment w:val="baseline"/>
              <w:rPr>
                <w:rFonts w:cstheme="minorHAnsi"/>
                <w:iCs/>
                <w:color w:val="auto"/>
              </w:rPr>
            </w:pPr>
            <w:r w:rsidRPr="006B351D">
              <w:rPr>
                <w:rFonts w:cstheme="minorHAnsi"/>
                <w:b/>
                <w:bCs/>
                <w:iCs/>
                <w:color w:val="auto"/>
              </w:rPr>
              <w:t xml:space="preserve">Ask for an extension </w:t>
            </w:r>
            <w:r w:rsidRPr="006B351D">
              <w:rPr>
                <w:rFonts w:cstheme="minorHAnsi"/>
                <w:iCs/>
                <w:color w:val="auto"/>
              </w:rPr>
              <w:t>– if you explain your situation to your professor, she/he might be able to grant you an extended deadline for an upcoming assignment</w:t>
            </w:r>
          </w:p>
          <w:p w14:paraId="36D911F9" w14:textId="020F7D45" w:rsidR="006C7366" w:rsidRDefault="006C7366" w:rsidP="00E2224A">
            <w:pPr>
              <w:pStyle w:val="ListParagraph"/>
              <w:numPr>
                <w:ilvl w:val="0"/>
                <w:numId w:val="7"/>
              </w:numPr>
              <w:spacing w:after="0" w:line="240" w:lineRule="auto"/>
              <w:textAlignment w:val="baseline"/>
              <w:rPr>
                <w:rFonts w:cstheme="minorHAnsi"/>
                <w:iCs/>
                <w:color w:val="auto"/>
              </w:rPr>
            </w:pPr>
            <w:r w:rsidRPr="006B351D">
              <w:rPr>
                <w:rFonts w:cstheme="minorHAnsi"/>
                <w:b/>
                <w:bCs/>
                <w:iCs/>
                <w:color w:val="auto"/>
              </w:rPr>
              <w:t xml:space="preserve">See a counselor </w:t>
            </w:r>
            <w:r w:rsidRPr="006B351D">
              <w:rPr>
                <w:rFonts w:cstheme="minorHAnsi"/>
                <w:iCs/>
                <w:color w:val="auto"/>
              </w:rPr>
              <w:t xml:space="preserve">at </w:t>
            </w:r>
            <w:r w:rsidR="005931EC" w:rsidRPr="006B351D">
              <w:rPr>
                <w:rFonts w:cstheme="minorHAnsi"/>
                <w:iCs/>
                <w:color w:val="auto"/>
              </w:rPr>
              <w:t xml:space="preserve">Counseling and </w:t>
            </w:r>
            <w:r w:rsidRPr="006B351D">
              <w:rPr>
                <w:rFonts w:cstheme="minorHAnsi"/>
                <w:iCs/>
                <w:color w:val="auto"/>
              </w:rPr>
              <w:t xml:space="preserve">Psychological Services, and/or your school, </w:t>
            </w:r>
            <w:r w:rsidR="00086E0C" w:rsidRPr="006B351D">
              <w:rPr>
                <w:rFonts w:cstheme="minorHAnsi"/>
                <w:iCs/>
                <w:color w:val="auto"/>
              </w:rPr>
              <w:t>college,</w:t>
            </w:r>
            <w:r w:rsidRPr="006B351D">
              <w:rPr>
                <w:rFonts w:cstheme="minorHAnsi"/>
                <w:iCs/>
                <w:color w:val="auto"/>
              </w:rPr>
              <w:t xml:space="preserve"> or department – UCLA has many resources for students who are feeling the stresses of academic and personal pressures</w:t>
            </w:r>
          </w:p>
          <w:p w14:paraId="435CE5D6" w14:textId="77777777" w:rsidR="00451044" w:rsidRPr="00451044" w:rsidRDefault="00451044" w:rsidP="00451044">
            <w:pPr>
              <w:textAlignment w:val="baseline"/>
              <w:rPr>
                <w:rFonts w:cstheme="minorHAnsi"/>
                <w:iCs/>
              </w:rPr>
            </w:pPr>
          </w:p>
          <w:p w14:paraId="69874470" w14:textId="0EFE39C8" w:rsidR="00D64E15" w:rsidRPr="006B351D" w:rsidRDefault="006C7366" w:rsidP="00E2224A">
            <w:pPr>
              <w:ind w:right="100"/>
              <w:rPr>
                <w:rFonts w:asciiTheme="minorHAnsi" w:hAnsiTheme="minorHAnsi" w:cstheme="minorHAnsi"/>
                <w:szCs w:val="22"/>
              </w:rPr>
            </w:pPr>
            <w:r w:rsidRPr="006B351D">
              <w:rPr>
                <w:rFonts w:asciiTheme="minorHAnsi" w:hAnsiTheme="minorHAnsi" w:cstheme="minorHAnsi"/>
                <w:iCs/>
                <w:szCs w:val="22"/>
              </w:rPr>
              <w:t xml:space="preserve">If you would like more information, please come see us at the Dean of Students’ Office in 1206 Murphy Hall, call us at (310) 825-3871 or visit their website at </w:t>
            </w:r>
            <w:hyperlink r:id="rId21" w:history="1">
              <w:r w:rsidR="00382690" w:rsidRPr="006B351D">
                <w:rPr>
                  <w:rStyle w:val="Hyperlink"/>
                  <w:rFonts w:asciiTheme="minorHAnsi" w:hAnsiTheme="minorHAnsi" w:cstheme="minorHAnsi"/>
                  <w:iCs/>
                  <w:szCs w:val="22"/>
                </w:rPr>
                <w:t>www.deanofstudents.ucla.edu</w:t>
              </w:r>
            </w:hyperlink>
            <w:r w:rsidRPr="006B351D">
              <w:rPr>
                <w:rFonts w:asciiTheme="minorHAnsi" w:hAnsiTheme="minorHAnsi" w:cstheme="minorHAnsi"/>
                <w:iCs/>
                <w:szCs w:val="22"/>
              </w:rPr>
              <w:t>.</w:t>
            </w:r>
          </w:p>
        </w:tc>
      </w:tr>
      <w:tr w:rsidR="00C31FCB" w:rsidRPr="006B351D" w14:paraId="08AA3D5F" w14:textId="77777777" w:rsidTr="006E2640">
        <w:tc>
          <w:tcPr>
            <w:tcW w:w="9350" w:type="dxa"/>
            <w:shd w:val="clear" w:color="auto" w:fill="auto"/>
            <w:tcMar>
              <w:top w:w="115" w:type="dxa"/>
              <w:left w:w="115" w:type="dxa"/>
              <w:bottom w:w="115" w:type="dxa"/>
              <w:right w:w="115" w:type="dxa"/>
            </w:tcMar>
          </w:tcPr>
          <w:p w14:paraId="15B4E2CD" w14:textId="77777777" w:rsidR="00893DDA" w:rsidRPr="006B351D" w:rsidRDefault="00893DDA" w:rsidP="00E2224A">
            <w:pPr>
              <w:rPr>
                <w:rFonts w:asciiTheme="minorHAnsi" w:hAnsiTheme="minorHAnsi" w:cstheme="minorHAnsi"/>
                <w:b/>
                <w:szCs w:val="22"/>
              </w:rPr>
            </w:pPr>
            <w:r w:rsidRPr="006B351D">
              <w:rPr>
                <w:rFonts w:asciiTheme="minorHAnsi" w:hAnsiTheme="minorHAnsi" w:cstheme="minorHAnsi"/>
                <w:b/>
                <w:szCs w:val="22"/>
              </w:rPr>
              <w:lastRenderedPageBreak/>
              <w:t>Title IX Resources</w:t>
            </w:r>
          </w:p>
          <w:p w14:paraId="576D94DC" w14:textId="77777777" w:rsidR="00893DDA" w:rsidRPr="006B351D" w:rsidRDefault="00893DDA" w:rsidP="00E2224A">
            <w:pPr>
              <w:rPr>
                <w:rFonts w:asciiTheme="minorHAnsi" w:hAnsiTheme="minorHAnsi" w:cstheme="minorHAnsi"/>
                <w:szCs w:val="22"/>
              </w:rPr>
            </w:pPr>
            <w:r w:rsidRPr="006B351D">
              <w:rPr>
                <w:rFonts w:asciiTheme="minorHAnsi" w:hAnsiTheme="minorHAnsi" w:cstheme="minorHAnsi"/>
                <w:szCs w:val="22"/>
              </w:rPr>
              <w:t>Title IX prohibits gender discrimination, including sexual harassment, domestic and dating violence, sexual assault, and stalking. If you have experienced sexual harassment or sexual violence, you can receive confidential support and advocacy at:</w:t>
            </w:r>
          </w:p>
          <w:p w14:paraId="21F49337" w14:textId="77777777" w:rsidR="00893DDA" w:rsidRPr="006B351D" w:rsidRDefault="00893DDA" w:rsidP="00E2224A">
            <w:pPr>
              <w:rPr>
                <w:rFonts w:asciiTheme="minorHAnsi" w:hAnsiTheme="minorHAnsi" w:cstheme="minorHAnsi"/>
                <w:szCs w:val="22"/>
              </w:rPr>
            </w:pPr>
          </w:p>
          <w:p w14:paraId="3EC06FE9" w14:textId="77777777" w:rsidR="00893DDA" w:rsidRPr="006B351D" w:rsidRDefault="00893DDA" w:rsidP="00E2224A">
            <w:pPr>
              <w:pStyle w:val="ListParagraph"/>
              <w:numPr>
                <w:ilvl w:val="0"/>
                <w:numId w:val="1"/>
              </w:numPr>
              <w:spacing w:after="0" w:line="240" w:lineRule="auto"/>
              <w:ind w:left="360"/>
              <w:rPr>
                <w:rFonts w:cstheme="minorHAnsi"/>
                <w:color w:val="auto"/>
              </w:rPr>
            </w:pPr>
            <w:r w:rsidRPr="006B351D">
              <w:rPr>
                <w:rFonts w:cstheme="minorHAnsi"/>
                <w:color w:val="auto"/>
                <w:u w:val="single"/>
              </w:rPr>
              <w:t>CARE Advocacy Office for Sexual and Gender-Based Violence</w:t>
            </w:r>
          </w:p>
          <w:p w14:paraId="779209B2" w14:textId="7531A636" w:rsidR="00893DDA" w:rsidRPr="006B351D" w:rsidRDefault="00893DDA" w:rsidP="00E2224A">
            <w:pPr>
              <w:pStyle w:val="ListParagraph"/>
              <w:spacing w:after="0" w:line="240" w:lineRule="auto"/>
              <w:ind w:left="360"/>
              <w:rPr>
                <w:rFonts w:cstheme="minorHAnsi"/>
                <w:color w:val="auto"/>
              </w:rPr>
            </w:pPr>
            <w:r w:rsidRPr="006B351D">
              <w:rPr>
                <w:rFonts w:cstheme="minorHAnsi"/>
                <w:color w:val="auto"/>
              </w:rPr>
              <w:t xml:space="preserve">1st Floor Wooden Center West, </w:t>
            </w:r>
            <w:hyperlink r:id="rId22" w:history="1">
              <w:r w:rsidR="00382690" w:rsidRPr="006B351D">
                <w:rPr>
                  <w:rStyle w:val="Hyperlink"/>
                  <w:rFonts w:cstheme="minorHAnsi"/>
                </w:rPr>
                <w:t>CAREadvocate@careprogram.ucla.edu</w:t>
              </w:r>
            </w:hyperlink>
            <w:r w:rsidRPr="006B351D">
              <w:rPr>
                <w:rFonts w:cstheme="minorHAnsi"/>
                <w:color w:val="auto"/>
              </w:rPr>
              <w:t xml:space="preserve">, (310) 206-2465. </w:t>
            </w:r>
          </w:p>
          <w:p w14:paraId="388AD984" w14:textId="77777777" w:rsidR="00893DDA" w:rsidRPr="006B351D" w:rsidRDefault="00893DDA" w:rsidP="00E2224A">
            <w:pPr>
              <w:pStyle w:val="ListParagraph"/>
              <w:numPr>
                <w:ilvl w:val="0"/>
                <w:numId w:val="1"/>
              </w:numPr>
              <w:spacing w:after="0" w:line="240" w:lineRule="auto"/>
              <w:ind w:left="360"/>
              <w:rPr>
                <w:rFonts w:cstheme="minorHAnsi"/>
                <w:color w:val="auto"/>
              </w:rPr>
            </w:pPr>
            <w:r w:rsidRPr="006B351D">
              <w:rPr>
                <w:rFonts w:cstheme="minorHAnsi"/>
                <w:color w:val="auto"/>
                <w:u w:val="single"/>
              </w:rPr>
              <w:t>Counseling and Psychological Services (CAPS)</w:t>
            </w:r>
          </w:p>
          <w:p w14:paraId="41C76D80" w14:textId="77777777" w:rsidR="00893DDA" w:rsidRPr="006B351D" w:rsidRDefault="00893DDA" w:rsidP="00E2224A">
            <w:pPr>
              <w:pStyle w:val="ListParagraph"/>
              <w:spacing w:after="0" w:line="240" w:lineRule="auto"/>
              <w:ind w:left="360"/>
              <w:rPr>
                <w:rFonts w:cstheme="minorHAnsi"/>
                <w:color w:val="auto"/>
              </w:rPr>
            </w:pPr>
            <w:r w:rsidRPr="006B351D">
              <w:rPr>
                <w:rFonts w:cstheme="minorHAnsi"/>
                <w:color w:val="auto"/>
              </w:rPr>
              <w:t xml:space="preserve">Provides confidential counseling to all students and can be reached 24/7 at (310) 825-0768. </w:t>
            </w:r>
          </w:p>
          <w:p w14:paraId="1AC0AB75" w14:textId="77777777" w:rsidR="00893DDA" w:rsidRPr="006B351D" w:rsidRDefault="00893DDA" w:rsidP="00E2224A">
            <w:pPr>
              <w:pStyle w:val="ListParagraph"/>
              <w:numPr>
                <w:ilvl w:val="0"/>
                <w:numId w:val="1"/>
              </w:numPr>
              <w:spacing w:after="0" w:line="240" w:lineRule="auto"/>
              <w:ind w:left="360"/>
              <w:rPr>
                <w:rFonts w:cstheme="minorHAnsi"/>
                <w:color w:val="auto"/>
                <w:u w:val="single"/>
              </w:rPr>
            </w:pPr>
            <w:r w:rsidRPr="006B351D">
              <w:rPr>
                <w:rFonts w:cstheme="minorHAnsi"/>
                <w:color w:val="auto"/>
                <w:u w:val="single"/>
              </w:rPr>
              <w:t>Rape Treatment Center, Santa Monica</w:t>
            </w:r>
          </w:p>
          <w:p w14:paraId="6C7E66D1" w14:textId="5FE1495C" w:rsidR="00893DDA" w:rsidRPr="006B351D" w:rsidRDefault="00893DDA" w:rsidP="00E2224A">
            <w:pPr>
              <w:ind w:left="720" w:hanging="360"/>
              <w:rPr>
                <w:rFonts w:asciiTheme="minorHAnsi" w:hAnsiTheme="minorHAnsi" w:cstheme="minorHAnsi"/>
                <w:szCs w:val="22"/>
              </w:rPr>
            </w:pPr>
            <w:r w:rsidRPr="006B351D">
              <w:rPr>
                <w:rFonts w:asciiTheme="minorHAnsi" w:hAnsiTheme="minorHAnsi" w:cstheme="minorHAnsi"/>
                <w:szCs w:val="22"/>
              </w:rPr>
              <w:t xml:space="preserve">Free medical treatment, preventive health care and counseling available 24/7.  A sexual assault survivor has the option of a Sexual Assault Forensic Exam (SAFE) (commonly referred to as “rape exam”) without filing a police report. This is referred to as a Non-Investigative Report (NIR). UCPD will provide free and confidential transportation to the RTC. 1250 Sixteenth Street, Santa Monica CA 90404, (424) 259-6000, </w:t>
            </w:r>
            <w:hyperlink r:id="rId23" w:history="1">
              <w:r w:rsidR="00736B41" w:rsidRPr="006B351D">
                <w:rPr>
                  <w:rStyle w:val="Hyperlink"/>
                  <w:rFonts w:asciiTheme="minorHAnsi" w:hAnsiTheme="minorHAnsi" w:cstheme="minorHAnsi"/>
                  <w:szCs w:val="22"/>
                </w:rPr>
                <w:t>www.rapetreatmentcenter.org</w:t>
              </w:r>
            </w:hyperlink>
            <w:r w:rsidRPr="006B351D">
              <w:rPr>
                <w:rFonts w:asciiTheme="minorHAnsi" w:hAnsiTheme="minorHAnsi" w:cstheme="minorHAnsi"/>
                <w:szCs w:val="22"/>
              </w:rPr>
              <w:t>.</w:t>
            </w:r>
          </w:p>
          <w:p w14:paraId="483B4C6C" w14:textId="77777777" w:rsidR="00893DDA" w:rsidRPr="006B351D" w:rsidRDefault="00893DDA" w:rsidP="00E2224A">
            <w:pPr>
              <w:pStyle w:val="ListParagraph"/>
              <w:numPr>
                <w:ilvl w:val="0"/>
                <w:numId w:val="1"/>
              </w:numPr>
              <w:spacing w:after="0" w:line="240" w:lineRule="auto"/>
              <w:ind w:left="360"/>
              <w:rPr>
                <w:rFonts w:cstheme="minorHAnsi"/>
                <w:color w:val="auto"/>
                <w:u w:val="single"/>
              </w:rPr>
            </w:pPr>
            <w:r w:rsidRPr="006B351D">
              <w:rPr>
                <w:rFonts w:cstheme="minorHAnsi"/>
                <w:color w:val="auto"/>
                <w:u w:val="single"/>
              </w:rPr>
              <w:t>Student Legal Services</w:t>
            </w:r>
          </w:p>
          <w:p w14:paraId="25EFA5AD" w14:textId="0F4C6BE3" w:rsidR="00893DDA" w:rsidRPr="006B351D" w:rsidRDefault="00893DDA" w:rsidP="00E2224A">
            <w:pPr>
              <w:ind w:left="786" w:hanging="426"/>
              <w:rPr>
                <w:rFonts w:asciiTheme="minorHAnsi" w:hAnsiTheme="minorHAnsi" w:cstheme="minorHAnsi"/>
                <w:szCs w:val="22"/>
              </w:rPr>
            </w:pPr>
            <w:r w:rsidRPr="006B351D">
              <w:rPr>
                <w:rFonts w:asciiTheme="minorHAnsi" w:hAnsiTheme="minorHAnsi" w:cstheme="minorHAnsi"/>
                <w:szCs w:val="22"/>
              </w:rPr>
              <w:t xml:space="preserve">Confidential legal counseling and assistance, A239 Murphy Hall, </w:t>
            </w:r>
            <w:hyperlink r:id="rId24" w:history="1">
              <w:r w:rsidR="00736B41" w:rsidRPr="006B351D">
                <w:rPr>
                  <w:rStyle w:val="Hyperlink"/>
                  <w:rFonts w:asciiTheme="minorHAnsi" w:hAnsiTheme="minorHAnsi" w:cstheme="minorHAnsi"/>
                  <w:szCs w:val="22"/>
                </w:rPr>
                <w:t>slegal@saonet.ucla.edu</w:t>
              </w:r>
            </w:hyperlink>
            <w:r w:rsidRPr="006B351D">
              <w:rPr>
                <w:rFonts w:asciiTheme="minorHAnsi" w:hAnsiTheme="minorHAnsi" w:cstheme="minorHAnsi"/>
                <w:szCs w:val="22"/>
              </w:rPr>
              <w:t xml:space="preserve">, (310) 825-9894, </w:t>
            </w:r>
            <w:hyperlink r:id="rId25" w:history="1">
              <w:r w:rsidR="00736B41" w:rsidRPr="006B351D">
                <w:rPr>
                  <w:rStyle w:val="Hyperlink"/>
                  <w:rFonts w:asciiTheme="minorHAnsi" w:hAnsiTheme="minorHAnsi" w:cstheme="minorHAnsi"/>
                  <w:szCs w:val="22"/>
                </w:rPr>
                <w:t>www.studentlegal.ucla.edu</w:t>
              </w:r>
            </w:hyperlink>
            <w:r w:rsidRPr="006B351D">
              <w:rPr>
                <w:rFonts w:asciiTheme="minorHAnsi" w:hAnsiTheme="minorHAnsi" w:cstheme="minorHAnsi"/>
                <w:szCs w:val="22"/>
              </w:rPr>
              <w:t>.</w:t>
            </w:r>
          </w:p>
          <w:p w14:paraId="75B39A89" w14:textId="77777777" w:rsidR="00893DDA" w:rsidRPr="006B351D" w:rsidRDefault="00893DDA" w:rsidP="00E2224A">
            <w:pPr>
              <w:rPr>
                <w:rFonts w:asciiTheme="minorHAnsi" w:hAnsiTheme="minorHAnsi" w:cstheme="minorHAnsi"/>
                <w:szCs w:val="22"/>
              </w:rPr>
            </w:pPr>
          </w:p>
          <w:p w14:paraId="063C7EEC" w14:textId="42F87FB0" w:rsidR="00893DDA" w:rsidRPr="006B351D" w:rsidRDefault="00893DDA" w:rsidP="00E2224A">
            <w:pPr>
              <w:rPr>
                <w:rFonts w:asciiTheme="minorHAnsi" w:hAnsiTheme="minorHAnsi" w:cstheme="minorHAnsi"/>
                <w:szCs w:val="22"/>
              </w:rPr>
            </w:pPr>
            <w:r w:rsidRPr="006B351D">
              <w:rPr>
                <w:rFonts w:asciiTheme="minorHAnsi" w:hAnsiTheme="minorHAnsi" w:cstheme="minorHAnsi"/>
                <w:szCs w:val="22"/>
              </w:rPr>
              <w:t xml:space="preserve">You can also report sexual violence or sexual harassment directly to the University's Title IX Coordinator, 2241 Murphy Hall, </w:t>
            </w:r>
            <w:hyperlink r:id="rId26" w:history="1">
              <w:r w:rsidR="00736B41" w:rsidRPr="006B351D">
                <w:rPr>
                  <w:rStyle w:val="Hyperlink"/>
                  <w:rFonts w:asciiTheme="minorHAnsi" w:hAnsiTheme="minorHAnsi" w:cstheme="minorHAnsi"/>
                  <w:szCs w:val="22"/>
                </w:rPr>
                <w:t>titleix@conet.ucla.edu</w:t>
              </w:r>
            </w:hyperlink>
            <w:r w:rsidRPr="006B351D">
              <w:rPr>
                <w:rFonts w:asciiTheme="minorHAnsi" w:hAnsiTheme="minorHAnsi" w:cstheme="minorHAnsi"/>
                <w:szCs w:val="22"/>
              </w:rPr>
              <w:t xml:space="preserve">, (310) 206-3417. Reports to law enforcement can be made to UCPD at (310) 825-1491. These offices may be required to pursue an official investigation. </w:t>
            </w:r>
          </w:p>
          <w:p w14:paraId="59DDCEAB" w14:textId="77777777" w:rsidR="00893DDA" w:rsidRPr="006B351D" w:rsidRDefault="00893DDA" w:rsidP="00E2224A">
            <w:pPr>
              <w:rPr>
                <w:rFonts w:asciiTheme="minorHAnsi" w:hAnsiTheme="minorHAnsi" w:cstheme="minorHAnsi"/>
                <w:szCs w:val="22"/>
              </w:rPr>
            </w:pPr>
          </w:p>
          <w:p w14:paraId="298905A4" w14:textId="7138F6EA" w:rsidR="00893DDA" w:rsidRPr="006B351D" w:rsidRDefault="00893DDA" w:rsidP="00E2224A">
            <w:pPr>
              <w:rPr>
                <w:rFonts w:asciiTheme="minorHAnsi" w:hAnsiTheme="minorHAnsi" w:cstheme="minorHAnsi"/>
                <w:b/>
                <w:bCs/>
                <w:iCs/>
                <w:szCs w:val="22"/>
              </w:rPr>
            </w:pPr>
            <w:r w:rsidRPr="006B351D">
              <w:rPr>
                <w:rFonts w:asciiTheme="minorHAnsi" w:hAnsiTheme="minorHAnsi" w:cstheme="minorHAnsi"/>
                <w:b/>
                <w:bCs/>
                <w:iCs/>
                <w:color w:val="FF0000"/>
                <w:szCs w:val="22"/>
              </w:rPr>
              <w:t>Faculty and TA</w:t>
            </w:r>
            <w:r w:rsidR="00B94881">
              <w:rPr>
                <w:rFonts w:asciiTheme="minorHAnsi" w:hAnsiTheme="minorHAnsi" w:cstheme="minorHAnsi"/>
                <w:b/>
                <w:bCs/>
                <w:iCs/>
                <w:color w:val="FF0000"/>
                <w:szCs w:val="22"/>
              </w:rPr>
              <w:t>’</w:t>
            </w:r>
            <w:r w:rsidRPr="006B351D">
              <w:rPr>
                <w:rFonts w:asciiTheme="minorHAnsi" w:hAnsiTheme="minorHAnsi" w:cstheme="minorHAnsi"/>
                <w:b/>
                <w:bCs/>
                <w:iCs/>
                <w:color w:val="FF0000"/>
                <w:szCs w:val="22"/>
              </w:rPr>
              <w:t>s are required under the UC Policy on Sexual Violence and Sexual Harassment to inform the Title IX Coordinator—A NON-CONFIDENTIAL RESOURCE—should they become aware that they themselves or any other student has experienced sexual violence or sexual harassment.</w:t>
            </w:r>
          </w:p>
        </w:tc>
      </w:tr>
      <w:tr w:rsidR="00C31FCB" w:rsidRPr="006B351D" w14:paraId="4A48A8DA" w14:textId="77777777" w:rsidTr="006E2640">
        <w:tc>
          <w:tcPr>
            <w:tcW w:w="9350" w:type="dxa"/>
            <w:shd w:val="clear" w:color="auto" w:fill="auto"/>
            <w:tcMar>
              <w:top w:w="115" w:type="dxa"/>
              <w:left w:w="115" w:type="dxa"/>
              <w:bottom w:w="115" w:type="dxa"/>
              <w:right w:w="115" w:type="dxa"/>
            </w:tcMar>
          </w:tcPr>
          <w:p w14:paraId="248928F9" w14:textId="77777777" w:rsidR="00893DDA" w:rsidRPr="006B351D" w:rsidRDefault="00893DDA" w:rsidP="00E2224A">
            <w:pPr>
              <w:rPr>
                <w:rFonts w:asciiTheme="minorHAnsi" w:hAnsiTheme="minorHAnsi" w:cstheme="minorHAnsi"/>
                <w:b/>
                <w:szCs w:val="22"/>
              </w:rPr>
            </w:pPr>
            <w:r w:rsidRPr="006B351D">
              <w:rPr>
                <w:rFonts w:asciiTheme="minorHAnsi" w:hAnsiTheme="minorHAnsi" w:cstheme="minorHAnsi"/>
                <w:b/>
                <w:szCs w:val="22"/>
              </w:rPr>
              <w:t>Health and Well Being Resources</w:t>
            </w:r>
          </w:p>
          <w:p w14:paraId="3CF5ABA1" w14:textId="77777777" w:rsidR="00893DDA" w:rsidRPr="006B351D" w:rsidRDefault="00893DDA" w:rsidP="00E2224A">
            <w:pPr>
              <w:rPr>
                <w:rFonts w:asciiTheme="minorHAnsi" w:hAnsiTheme="minorHAnsi" w:cstheme="minorHAnsi"/>
                <w:szCs w:val="22"/>
              </w:rPr>
            </w:pPr>
            <w:r w:rsidRPr="006B351D">
              <w:rPr>
                <w:rFonts w:asciiTheme="minorHAnsi" w:hAnsiTheme="minorHAnsi" w:cstheme="minorHAnsi"/>
                <w:szCs w:val="22"/>
              </w:rPr>
              <w:t xml:space="preserve">UCLA is renowned for academic excellence, and yet we know that many students feel overwhelmed at times by demands to succeed academically, socially, and personally. Our campus community is committed to helping all students thrive, learn to cope with stress, and build resilience. Remember, </w:t>
            </w:r>
            <w:r w:rsidRPr="006B351D">
              <w:rPr>
                <w:rFonts w:asciiTheme="minorHAnsi" w:hAnsiTheme="minorHAnsi" w:cstheme="minorHAnsi"/>
                <w:szCs w:val="22"/>
              </w:rPr>
              <w:lastRenderedPageBreak/>
              <w:t>self-care is a skill that is critical to your long-term success. Here are some of the many resources available at UCLA to support you:</w:t>
            </w:r>
          </w:p>
          <w:p w14:paraId="37C60ACB" w14:textId="77777777" w:rsidR="00893DDA" w:rsidRPr="006B351D" w:rsidRDefault="00893DDA" w:rsidP="00E2224A">
            <w:pPr>
              <w:rPr>
                <w:rFonts w:asciiTheme="minorHAnsi" w:hAnsiTheme="minorHAnsi" w:cstheme="minorHAnsi"/>
                <w:szCs w:val="22"/>
              </w:rPr>
            </w:pPr>
          </w:p>
          <w:p w14:paraId="7518D625" w14:textId="7E72E458" w:rsidR="0022203E" w:rsidRPr="006B351D" w:rsidRDefault="00893DDA" w:rsidP="00E2224A">
            <w:pPr>
              <w:numPr>
                <w:ilvl w:val="0"/>
                <w:numId w:val="2"/>
              </w:numPr>
              <w:ind w:left="360"/>
              <w:rPr>
                <w:rFonts w:asciiTheme="minorHAnsi" w:hAnsiTheme="minorHAnsi" w:cstheme="minorHAnsi"/>
                <w:szCs w:val="22"/>
              </w:rPr>
            </w:pPr>
            <w:r w:rsidRPr="006B351D">
              <w:rPr>
                <w:rFonts w:asciiTheme="minorHAnsi" w:hAnsiTheme="minorHAnsi" w:cstheme="minorHAnsi"/>
                <w:b/>
                <w:bCs/>
                <w:szCs w:val="22"/>
              </w:rPr>
              <w:t xml:space="preserve">Counseling and Psychological Services (CAPS) </w:t>
            </w:r>
            <w:r w:rsidR="00736B41" w:rsidRPr="006B351D">
              <w:rPr>
                <w:rFonts w:asciiTheme="minorHAnsi" w:hAnsiTheme="minorHAnsi" w:cstheme="minorHAnsi"/>
                <w:szCs w:val="22"/>
              </w:rPr>
              <w:t>(</w:t>
            </w:r>
            <w:hyperlink r:id="rId27" w:history="1">
              <w:r w:rsidR="00736B41" w:rsidRPr="006B351D">
                <w:rPr>
                  <w:rStyle w:val="Hyperlink"/>
                  <w:rFonts w:asciiTheme="minorHAnsi" w:hAnsiTheme="minorHAnsi" w:cstheme="minorHAnsi"/>
                  <w:szCs w:val="22"/>
                </w:rPr>
                <w:t>www.counseling.ucla.edu</w:t>
              </w:r>
            </w:hyperlink>
            <w:r w:rsidR="00736B41" w:rsidRPr="006B351D">
              <w:rPr>
                <w:rStyle w:val="Hyperlink"/>
                <w:rFonts w:asciiTheme="minorHAnsi" w:hAnsiTheme="minorHAnsi" w:cstheme="minorHAnsi"/>
                <w:u w:val="none"/>
              </w:rPr>
              <w:t>)</w:t>
            </w:r>
          </w:p>
          <w:p w14:paraId="4398D647" w14:textId="54DC382F" w:rsidR="00893DDA" w:rsidRPr="006B351D" w:rsidRDefault="0022203E" w:rsidP="00E2224A">
            <w:pPr>
              <w:ind w:left="360"/>
              <w:rPr>
                <w:rFonts w:asciiTheme="minorHAnsi" w:hAnsiTheme="minorHAnsi" w:cstheme="minorHAnsi"/>
                <w:szCs w:val="22"/>
              </w:rPr>
            </w:pPr>
            <w:r w:rsidRPr="006B351D">
              <w:rPr>
                <w:rFonts w:asciiTheme="minorHAnsi" w:hAnsiTheme="minorHAnsi" w:cstheme="minorHAnsi"/>
                <w:szCs w:val="22"/>
              </w:rPr>
              <w:t>P</w:t>
            </w:r>
            <w:r w:rsidR="00893DDA" w:rsidRPr="006B351D">
              <w:rPr>
                <w:rFonts w:asciiTheme="minorHAnsi" w:hAnsiTheme="minorHAnsi" w:cstheme="minorHAnsi"/>
                <w:szCs w:val="22"/>
              </w:rPr>
              <w:t>rovides counseling and other psychological/mental health services to students. Walk-in hours are Monday-Thursday 8am-4:30pm and Friday 9am-4:30pm in John Wooden Center West. Crisis counseling is also available 24 hours/day at (310) 825-0768.</w:t>
            </w:r>
          </w:p>
          <w:p w14:paraId="07226CD7" w14:textId="2A7A9C9D" w:rsidR="0022203E" w:rsidRPr="006B351D" w:rsidRDefault="00893DDA" w:rsidP="00E2224A">
            <w:pPr>
              <w:numPr>
                <w:ilvl w:val="0"/>
                <w:numId w:val="2"/>
              </w:numPr>
              <w:ind w:left="360"/>
              <w:rPr>
                <w:rFonts w:asciiTheme="minorHAnsi" w:hAnsiTheme="minorHAnsi" w:cstheme="minorHAnsi"/>
                <w:szCs w:val="22"/>
              </w:rPr>
            </w:pPr>
            <w:r w:rsidRPr="006B351D">
              <w:rPr>
                <w:rFonts w:asciiTheme="minorHAnsi" w:hAnsiTheme="minorHAnsi" w:cstheme="minorHAnsi"/>
                <w:b/>
                <w:bCs/>
                <w:szCs w:val="22"/>
              </w:rPr>
              <w:t>Ashe Student Health and Wellness Center</w:t>
            </w:r>
            <w:r w:rsidR="0022203E" w:rsidRPr="006B351D">
              <w:rPr>
                <w:rFonts w:asciiTheme="minorHAnsi" w:hAnsiTheme="minorHAnsi" w:cstheme="minorHAnsi"/>
                <w:szCs w:val="22"/>
              </w:rPr>
              <w:t xml:space="preserve"> </w:t>
            </w:r>
            <w:r w:rsidR="00736B41" w:rsidRPr="006B351D">
              <w:rPr>
                <w:rFonts w:asciiTheme="minorHAnsi" w:hAnsiTheme="minorHAnsi" w:cstheme="minorHAnsi"/>
                <w:szCs w:val="22"/>
              </w:rPr>
              <w:t>(</w:t>
            </w:r>
            <w:hyperlink r:id="rId28" w:history="1">
              <w:r w:rsidR="00736B41" w:rsidRPr="006B351D">
                <w:rPr>
                  <w:rStyle w:val="Hyperlink"/>
                  <w:rFonts w:asciiTheme="minorHAnsi" w:hAnsiTheme="minorHAnsi" w:cstheme="minorHAnsi"/>
                  <w:szCs w:val="22"/>
                </w:rPr>
                <w:t>www.studenthealth.ucla.edu</w:t>
              </w:r>
            </w:hyperlink>
            <w:r w:rsidR="00736B41" w:rsidRPr="006B351D">
              <w:rPr>
                <w:rStyle w:val="Hyperlink"/>
                <w:rFonts w:asciiTheme="minorHAnsi" w:hAnsiTheme="minorHAnsi" w:cstheme="minorHAnsi"/>
                <w:color w:val="auto"/>
                <w:szCs w:val="22"/>
                <w:u w:val="none"/>
              </w:rPr>
              <w:t>)</w:t>
            </w:r>
          </w:p>
          <w:p w14:paraId="59613509" w14:textId="4EB6184C" w:rsidR="00893DDA" w:rsidRPr="006B351D" w:rsidRDefault="0022203E" w:rsidP="00E2224A">
            <w:pPr>
              <w:ind w:left="360"/>
              <w:rPr>
                <w:rFonts w:asciiTheme="minorHAnsi" w:hAnsiTheme="minorHAnsi" w:cstheme="minorHAnsi"/>
                <w:szCs w:val="22"/>
              </w:rPr>
            </w:pPr>
            <w:r w:rsidRPr="006B351D">
              <w:rPr>
                <w:rFonts w:asciiTheme="minorHAnsi" w:hAnsiTheme="minorHAnsi" w:cstheme="minorHAnsi"/>
                <w:szCs w:val="22"/>
              </w:rPr>
              <w:t>P</w:t>
            </w:r>
            <w:r w:rsidR="00893DDA" w:rsidRPr="006B351D">
              <w:rPr>
                <w:rFonts w:asciiTheme="minorHAnsi" w:hAnsiTheme="minorHAnsi" w:cstheme="minorHAnsi"/>
                <w:szCs w:val="22"/>
              </w:rPr>
              <w:t>rovides high quality and accessible ambulatory healthcare and education by caring professionals to support the academic success and personal development of all UCLA students.</w:t>
            </w:r>
          </w:p>
          <w:p w14:paraId="19EBF312" w14:textId="6814CA6B" w:rsidR="0022203E" w:rsidRPr="006B351D" w:rsidRDefault="00893DDA" w:rsidP="00E2224A">
            <w:pPr>
              <w:numPr>
                <w:ilvl w:val="0"/>
                <w:numId w:val="2"/>
              </w:numPr>
              <w:ind w:left="360"/>
              <w:rPr>
                <w:rFonts w:asciiTheme="minorHAnsi" w:hAnsiTheme="minorHAnsi" w:cstheme="minorHAnsi"/>
                <w:szCs w:val="22"/>
              </w:rPr>
            </w:pPr>
            <w:r w:rsidRPr="006B351D">
              <w:rPr>
                <w:rFonts w:asciiTheme="minorHAnsi" w:hAnsiTheme="minorHAnsi" w:cstheme="minorHAnsi"/>
                <w:b/>
                <w:bCs/>
                <w:szCs w:val="22"/>
              </w:rPr>
              <w:t>Healthy Campus Initiative (HCI)</w:t>
            </w:r>
            <w:r w:rsidR="0022203E" w:rsidRPr="006B351D">
              <w:rPr>
                <w:rFonts w:asciiTheme="minorHAnsi" w:hAnsiTheme="minorHAnsi" w:cstheme="minorHAnsi"/>
                <w:b/>
                <w:bCs/>
                <w:szCs w:val="22"/>
              </w:rPr>
              <w:t xml:space="preserve"> </w:t>
            </w:r>
            <w:r w:rsidR="00736B41" w:rsidRPr="006B351D">
              <w:rPr>
                <w:rFonts w:asciiTheme="minorHAnsi" w:hAnsiTheme="minorHAnsi" w:cstheme="minorHAnsi"/>
                <w:szCs w:val="22"/>
              </w:rPr>
              <w:t>(</w:t>
            </w:r>
            <w:hyperlink r:id="rId29" w:history="1">
              <w:r w:rsidR="00736B41" w:rsidRPr="006B351D">
                <w:rPr>
                  <w:rStyle w:val="Hyperlink"/>
                  <w:rFonts w:asciiTheme="minorHAnsi" w:hAnsiTheme="minorHAnsi" w:cstheme="minorHAnsi"/>
                </w:rPr>
                <w:t>www.</w:t>
              </w:r>
              <w:r w:rsidR="00736B41" w:rsidRPr="006B351D">
                <w:rPr>
                  <w:rStyle w:val="Hyperlink"/>
                  <w:rFonts w:asciiTheme="minorHAnsi" w:hAnsiTheme="minorHAnsi" w:cstheme="minorHAnsi"/>
                  <w:szCs w:val="22"/>
                </w:rPr>
                <w:t>healthy.ucla.edu</w:t>
              </w:r>
            </w:hyperlink>
            <w:r w:rsidR="00736B41" w:rsidRPr="006B351D">
              <w:rPr>
                <w:rStyle w:val="Hyperlink"/>
                <w:rFonts w:asciiTheme="minorHAnsi" w:hAnsiTheme="minorHAnsi" w:cstheme="minorHAnsi"/>
                <w:color w:val="auto"/>
                <w:szCs w:val="22"/>
                <w:u w:val="none"/>
              </w:rPr>
              <w:t>)</w:t>
            </w:r>
          </w:p>
          <w:p w14:paraId="013C92E9" w14:textId="0BD8B509" w:rsidR="00893DDA" w:rsidRPr="006B351D" w:rsidRDefault="0022203E" w:rsidP="00E2224A">
            <w:pPr>
              <w:ind w:left="360"/>
              <w:rPr>
                <w:rFonts w:asciiTheme="minorHAnsi" w:hAnsiTheme="minorHAnsi" w:cstheme="minorHAnsi"/>
                <w:szCs w:val="22"/>
              </w:rPr>
            </w:pPr>
            <w:r w:rsidRPr="006B351D">
              <w:rPr>
                <w:rFonts w:asciiTheme="minorHAnsi" w:hAnsiTheme="minorHAnsi" w:cstheme="minorHAnsi"/>
                <w:szCs w:val="22"/>
              </w:rPr>
              <w:t>P</w:t>
            </w:r>
            <w:r w:rsidR="00893DDA" w:rsidRPr="006B351D">
              <w:rPr>
                <w:rFonts w:asciiTheme="minorHAnsi" w:hAnsiTheme="minorHAnsi" w:cstheme="minorHAnsi"/>
                <w:szCs w:val="22"/>
              </w:rPr>
              <w:t>rovides links to a wide variety of resources for enhancing physical and psychological well-being, positive social interactions, healthy sleep, healthy eating, healthy physical activity and more.</w:t>
            </w:r>
          </w:p>
          <w:p w14:paraId="03C54261" w14:textId="2B65CE42" w:rsidR="0022203E" w:rsidRPr="006B351D" w:rsidRDefault="00893DDA" w:rsidP="00E2224A">
            <w:pPr>
              <w:numPr>
                <w:ilvl w:val="0"/>
                <w:numId w:val="2"/>
              </w:numPr>
              <w:ind w:left="360"/>
              <w:rPr>
                <w:rFonts w:asciiTheme="minorHAnsi" w:hAnsiTheme="minorHAnsi" w:cstheme="minorHAnsi"/>
                <w:szCs w:val="22"/>
              </w:rPr>
            </w:pPr>
            <w:r w:rsidRPr="006B351D">
              <w:rPr>
                <w:rFonts w:asciiTheme="minorHAnsi" w:hAnsiTheme="minorHAnsi" w:cstheme="minorHAnsi"/>
                <w:b/>
                <w:bCs/>
                <w:szCs w:val="22"/>
              </w:rPr>
              <w:t>Campus and Student Resilience</w:t>
            </w:r>
            <w:r w:rsidR="0022203E" w:rsidRPr="006B351D">
              <w:rPr>
                <w:rFonts w:asciiTheme="minorHAnsi" w:hAnsiTheme="minorHAnsi" w:cstheme="minorHAnsi"/>
                <w:szCs w:val="22"/>
              </w:rPr>
              <w:t xml:space="preserve"> </w:t>
            </w:r>
            <w:r w:rsidR="00736B41" w:rsidRPr="006B351D">
              <w:rPr>
                <w:rFonts w:asciiTheme="minorHAnsi" w:hAnsiTheme="minorHAnsi" w:cstheme="minorHAnsi"/>
                <w:szCs w:val="22"/>
              </w:rPr>
              <w:t>(</w:t>
            </w:r>
            <w:hyperlink r:id="rId30" w:history="1">
              <w:r w:rsidR="00736B41" w:rsidRPr="006B351D">
                <w:rPr>
                  <w:rStyle w:val="Hyperlink"/>
                  <w:rFonts w:asciiTheme="minorHAnsi" w:hAnsiTheme="minorHAnsi" w:cstheme="minorHAnsi"/>
                  <w:szCs w:val="22"/>
                </w:rPr>
                <w:t>www.resilience.ucla.edu</w:t>
              </w:r>
            </w:hyperlink>
            <w:r w:rsidR="00736B41" w:rsidRPr="006B351D">
              <w:rPr>
                <w:rStyle w:val="Hyperlink"/>
                <w:rFonts w:asciiTheme="minorHAnsi" w:hAnsiTheme="minorHAnsi" w:cstheme="minorHAnsi"/>
                <w:color w:val="auto"/>
                <w:szCs w:val="22"/>
                <w:u w:val="none"/>
              </w:rPr>
              <w:t>)</w:t>
            </w:r>
          </w:p>
          <w:p w14:paraId="0BDC92B2" w14:textId="537908B2" w:rsidR="00893DDA" w:rsidRPr="006B351D" w:rsidRDefault="0022203E" w:rsidP="00E2224A">
            <w:pPr>
              <w:ind w:left="360"/>
              <w:rPr>
                <w:rFonts w:asciiTheme="minorHAnsi" w:hAnsiTheme="minorHAnsi" w:cstheme="minorHAnsi"/>
                <w:szCs w:val="22"/>
              </w:rPr>
            </w:pPr>
            <w:r w:rsidRPr="006B351D">
              <w:rPr>
                <w:rFonts w:asciiTheme="minorHAnsi" w:hAnsiTheme="minorHAnsi" w:cstheme="minorHAnsi"/>
                <w:szCs w:val="22"/>
              </w:rPr>
              <w:t>P</w:t>
            </w:r>
            <w:r w:rsidR="00893DDA" w:rsidRPr="006B351D">
              <w:rPr>
                <w:rFonts w:asciiTheme="minorHAnsi" w:hAnsiTheme="minorHAnsi" w:cstheme="minorHAnsi"/>
                <w:szCs w:val="22"/>
              </w:rPr>
              <w:t>rovides programs to promote resilience and trains students to help support their peers.</w:t>
            </w:r>
          </w:p>
          <w:p w14:paraId="04830050" w14:textId="13B8962C" w:rsidR="0022203E" w:rsidRPr="006B351D" w:rsidRDefault="00893DDA" w:rsidP="00E2224A">
            <w:pPr>
              <w:numPr>
                <w:ilvl w:val="0"/>
                <w:numId w:val="2"/>
              </w:numPr>
              <w:ind w:left="360"/>
              <w:rPr>
                <w:rFonts w:asciiTheme="minorHAnsi" w:hAnsiTheme="minorHAnsi" w:cstheme="minorHAnsi"/>
                <w:szCs w:val="22"/>
              </w:rPr>
            </w:pPr>
            <w:r w:rsidRPr="006B351D">
              <w:rPr>
                <w:rFonts w:asciiTheme="minorHAnsi" w:hAnsiTheme="minorHAnsi" w:cstheme="minorHAnsi"/>
                <w:b/>
                <w:bCs/>
                <w:szCs w:val="22"/>
              </w:rPr>
              <w:t>UCLA Recreation</w:t>
            </w:r>
            <w:r w:rsidR="0022203E" w:rsidRPr="006B351D">
              <w:rPr>
                <w:rFonts w:asciiTheme="minorHAnsi" w:hAnsiTheme="minorHAnsi" w:cstheme="minorHAnsi"/>
                <w:szCs w:val="22"/>
              </w:rPr>
              <w:t xml:space="preserve"> </w:t>
            </w:r>
            <w:r w:rsidR="00736B41" w:rsidRPr="006B351D">
              <w:rPr>
                <w:rFonts w:asciiTheme="minorHAnsi" w:hAnsiTheme="minorHAnsi" w:cstheme="minorHAnsi"/>
                <w:szCs w:val="22"/>
              </w:rPr>
              <w:t>(</w:t>
            </w:r>
            <w:hyperlink r:id="rId31" w:history="1">
              <w:r w:rsidR="00736B41" w:rsidRPr="006B351D">
                <w:rPr>
                  <w:rStyle w:val="Hyperlink"/>
                  <w:rFonts w:asciiTheme="minorHAnsi" w:hAnsiTheme="minorHAnsi" w:cstheme="minorHAnsi"/>
                  <w:szCs w:val="22"/>
                </w:rPr>
                <w:t>www.recreation.ucla.edu</w:t>
              </w:r>
            </w:hyperlink>
            <w:r w:rsidR="00736B41" w:rsidRPr="006B351D">
              <w:rPr>
                <w:rStyle w:val="Hyperlink"/>
                <w:rFonts w:asciiTheme="minorHAnsi" w:hAnsiTheme="minorHAnsi" w:cstheme="minorHAnsi"/>
                <w:color w:val="auto"/>
                <w:szCs w:val="22"/>
                <w:u w:val="none"/>
              </w:rPr>
              <w:t>)</w:t>
            </w:r>
          </w:p>
          <w:p w14:paraId="27F463EC" w14:textId="5D934122" w:rsidR="00893DDA" w:rsidRPr="006B351D" w:rsidRDefault="0022203E" w:rsidP="00E2224A">
            <w:pPr>
              <w:ind w:left="360"/>
              <w:rPr>
                <w:rFonts w:asciiTheme="minorHAnsi" w:hAnsiTheme="minorHAnsi" w:cstheme="minorHAnsi"/>
                <w:szCs w:val="22"/>
              </w:rPr>
            </w:pPr>
            <w:r w:rsidRPr="006B351D">
              <w:rPr>
                <w:rFonts w:asciiTheme="minorHAnsi" w:hAnsiTheme="minorHAnsi" w:cstheme="minorHAnsi"/>
                <w:szCs w:val="22"/>
              </w:rPr>
              <w:t>O</w:t>
            </w:r>
            <w:r w:rsidR="00893DDA" w:rsidRPr="006B351D">
              <w:rPr>
                <w:rFonts w:asciiTheme="minorHAnsi" w:hAnsiTheme="minorHAnsi" w:cstheme="minorHAnsi"/>
                <w:szCs w:val="22"/>
              </w:rPr>
              <w:t>ffers a broad array of services and programs including fitness, yoga, dance, martial arts, meditation, sports, and much more.</w:t>
            </w:r>
          </w:p>
          <w:p w14:paraId="5DDA3A11" w14:textId="6206224E" w:rsidR="0022203E" w:rsidRPr="006B351D" w:rsidRDefault="00893DDA" w:rsidP="00E2224A">
            <w:pPr>
              <w:pStyle w:val="ColorfulList-Accent11"/>
              <w:numPr>
                <w:ilvl w:val="0"/>
                <w:numId w:val="2"/>
              </w:numPr>
              <w:ind w:left="360"/>
              <w:rPr>
                <w:rStyle w:val="Hyperlink"/>
                <w:rFonts w:asciiTheme="minorHAnsi" w:hAnsiTheme="minorHAnsi" w:cstheme="minorHAnsi"/>
                <w:color w:val="auto"/>
                <w:sz w:val="22"/>
                <w:szCs w:val="22"/>
                <w:u w:val="none"/>
              </w:rPr>
            </w:pPr>
            <w:r w:rsidRPr="006B351D">
              <w:rPr>
                <w:rFonts w:asciiTheme="minorHAnsi" w:hAnsiTheme="minorHAnsi" w:cstheme="minorHAnsi"/>
                <w:b/>
                <w:sz w:val="22"/>
                <w:szCs w:val="22"/>
              </w:rPr>
              <w:t>UCLA GRIT Coaching Program</w:t>
            </w:r>
            <w:r w:rsidRPr="006B351D">
              <w:rPr>
                <w:rFonts w:asciiTheme="minorHAnsi" w:hAnsiTheme="minorHAnsi" w:cstheme="minorHAnsi"/>
                <w:bCs/>
                <w:sz w:val="22"/>
                <w:szCs w:val="22"/>
              </w:rPr>
              <w:t>:</w:t>
            </w:r>
            <w:r w:rsidRPr="006B351D">
              <w:rPr>
                <w:rFonts w:asciiTheme="minorHAnsi" w:hAnsiTheme="minorHAnsi" w:cstheme="minorHAnsi"/>
                <w:bCs/>
                <w:iCs/>
                <w:sz w:val="22"/>
                <w:szCs w:val="22"/>
              </w:rPr>
              <w:t xml:space="preserve"> </w:t>
            </w:r>
            <w:r w:rsidR="00736B41" w:rsidRPr="006B351D">
              <w:rPr>
                <w:rFonts w:asciiTheme="minorHAnsi" w:hAnsiTheme="minorHAnsi" w:cstheme="minorHAnsi"/>
                <w:bCs/>
                <w:iCs/>
                <w:sz w:val="22"/>
                <w:szCs w:val="22"/>
              </w:rPr>
              <w:t>(</w:t>
            </w:r>
            <w:hyperlink r:id="rId32" w:history="1">
              <w:r w:rsidR="00736B41" w:rsidRPr="006B351D">
                <w:rPr>
                  <w:rStyle w:val="Hyperlink"/>
                  <w:rFonts w:asciiTheme="minorHAnsi" w:hAnsiTheme="minorHAnsi" w:cstheme="minorHAnsi"/>
                  <w:sz w:val="22"/>
                  <w:szCs w:val="22"/>
                </w:rPr>
                <w:t>www.grit.ucla.edu</w:t>
              </w:r>
            </w:hyperlink>
            <w:r w:rsidR="00736B41" w:rsidRPr="006B351D">
              <w:rPr>
                <w:rFonts w:asciiTheme="minorHAnsi" w:hAnsiTheme="minorHAnsi" w:cstheme="minorHAnsi"/>
                <w:sz w:val="22"/>
                <w:szCs w:val="22"/>
              </w:rPr>
              <w:t>)</w:t>
            </w:r>
          </w:p>
          <w:p w14:paraId="748FC36A" w14:textId="4B538320" w:rsidR="00893DDA" w:rsidRPr="006B351D" w:rsidRDefault="00893DDA" w:rsidP="00E2224A">
            <w:pPr>
              <w:pStyle w:val="ColorfulList-Accent11"/>
              <w:ind w:left="360"/>
              <w:rPr>
                <w:rFonts w:asciiTheme="minorHAnsi" w:hAnsiTheme="minorHAnsi" w:cstheme="minorHAnsi"/>
                <w:sz w:val="22"/>
                <w:szCs w:val="22"/>
              </w:rPr>
            </w:pPr>
            <w:r w:rsidRPr="006B351D">
              <w:rPr>
                <w:rFonts w:asciiTheme="minorHAnsi" w:hAnsiTheme="minorHAnsi" w:cstheme="minorHAnsi"/>
                <w:sz w:val="22"/>
                <w:szCs w:val="22"/>
              </w:rPr>
              <w:t>GRIT stands for Guidance, Resilience, Integrity and Transformation. In this program, UCLA students receive individualized support from trained peer coaches to manage stress, fostering positive social connections, set goals, and navigate campus resources.</w:t>
            </w:r>
          </w:p>
        </w:tc>
      </w:tr>
      <w:tr w:rsidR="00C31FCB" w:rsidRPr="006B351D" w14:paraId="02917D9B" w14:textId="77777777" w:rsidTr="006E2640">
        <w:tc>
          <w:tcPr>
            <w:tcW w:w="9350" w:type="dxa"/>
            <w:shd w:val="clear" w:color="auto" w:fill="auto"/>
            <w:tcMar>
              <w:top w:w="115" w:type="dxa"/>
              <w:left w:w="115" w:type="dxa"/>
              <w:bottom w:w="115" w:type="dxa"/>
              <w:right w:w="115" w:type="dxa"/>
            </w:tcMar>
          </w:tcPr>
          <w:p w14:paraId="0C3C8F31" w14:textId="0D26C1E2" w:rsidR="00893DDA" w:rsidRPr="006B351D" w:rsidRDefault="00893DDA" w:rsidP="00517311">
            <w:pPr>
              <w:pStyle w:val="ColorfulList-Accent11"/>
              <w:ind w:left="0"/>
              <w:contextualSpacing w:val="0"/>
              <w:rPr>
                <w:rFonts w:asciiTheme="minorHAnsi" w:hAnsiTheme="minorHAnsi" w:cstheme="minorHAnsi"/>
                <w:b/>
                <w:sz w:val="22"/>
                <w:szCs w:val="22"/>
              </w:rPr>
            </w:pPr>
            <w:r w:rsidRPr="006B351D">
              <w:rPr>
                <w:rFonts w:asciiTheme="minorHAnsi" w:hAnsiTheme="minorHAnsi" w:cstheme="minorHAnsi"/>
                <w:b/>
                <w:sz w:val="22"/>
                <w:szCs w:val="22"/>
              </w:rPr>
              <w:lastRenderedPageBreak/>
              <w:t>Resources for Students Dealing with Financial Stress</w:t>
            </w:r>
          </w:p>
          <w:p w14:paraId="5DAFB60B" w14:textId="77777777" w:rsidR="00517311" w:rsidRPr="006B351D" w:rsidRDefault="00517311" w:rsidP="00517311">
            <w:pPr>
              <w:pStyle w:val="ColorfulList-Accent11"/>
              <w:ind w:left="0"/>
              <w:rPr>
                <w:rFonts w:asciiTheme="minorHAnsi" w:hAnsiTheme="minorHAnsi" w:cstheme="minorHAnsi"/>
                <w:b/>
                <w:sz w:val="22"/>
                <w:szCs w:val="22"/>
              </w:rPr>
            </w:pPr>
          </w:p>
          <w:p w14:paraId="0A4DFDAE" w14:textId="7AA55AAF" w:rsidR="00893DDA" w:rsidRPr="006B351D" w:rsidRDefault="00893DDA" w:rsidP="00517311">
            <w:pPr>
              <w:pStyle w:val="ColorfulList-Accent11"/>
              <w:ind w:left="0"/>
              <w:rPr>
                <w:rFonts w:asciiTheme="minorHAnsi" w:hAnsiTheme="minorHAnsi" w:cstheme="minorHAnsi"/>
                <w:sz w:val="22"/>
                <w:szCs w:val="22"/>
              </w:rPr>
            </w:pPr>
            <w:r w:rsidRPr="006B351D">
              <w:rPr>
                <w:rFonts w:asciiTheme="minorHAnsi" w:hAnsiTheme="minorHAnsi" w:cstheme="minorHAnsi"/>
                <w:b/>
                <w:sz w:val="22"/>
                <w:szCs w:val="22"/>
              </w:rPr>
              <w:t>Economic Crisis Response Team</w:t>
            </w:r>
            <w:r w:rsidR="00736B41" w:rsidRPr="006B351D">
              <w:rPr>
                <w:rFonts w:asciiTheme="minorHAnsi" w:hAnsiTheme="minorHAnsi" w:cstheme="minorHAnsi"/>
                <w:bCs/>
                <w:sz w:val="22"/>
                <w:szCs w:val="22"/>
              </w:rPr>
              <w:t xml:space="preserve"> (</w:t>
            </w:r>
            <w:hyperlink r:id="rId33" w:history="1">
              <w:r w:rsidR="00736B41" w:rsidRPr="006B351D">
                <w:rPr>
                  <w:rStyle w:val="Hyperlink"/>
                  <w:rFonts w:asciiTheme="minorHAnsi" w:hAnsiTheme="minorHAnsi" w:cstheme="minorHAnsi"/>
                  <w:sz w:val="22"/>
                  <w:szCs w:val="22"/>
                </w:rPr>
                <w:t>www.studentincrisis.ucla.edu/Economic-Crisis-Response</w:t>
              </w:r>
            </w:hyperlink>
            <w:r w:rsidR="00736B41" w:rsidRPr="006B351D">
              <w:rPr>
                <w:rFonts w:asciiTheme="minorHAnsi" w:hAnsiTheme="minorHAnsi" w:cstheme="minorHAnsi"/>
                <w:sz w:val="22"/>
                <w:szCs w:val="22"/>
              </w:rPr>
              <w:t>)</w:t>
            </w:r>
          </w:p>
          <w:p w14:paraId="6D09BC7F" w14:textId="7A633191" w:rsidR="00893DDA" w:rsidRPr="006B351D" w:rsidRDefault="00893DDA" w:rsidP="00517311">
            <w:pPr>
              <w:pStyle w:val="ColorfulList-Accent11"/>
              <w:ind w:left="0"/>
              <w:rPr>
                <w:rFonts w:asciiTheme="minorHAnsi" w:hAnsiTheme="minorHAnsi" w:cstheme="minorHAnsi"/>
                <w:sz w:val="22"/>
                <w:szCs w:val="22"/>
              </w:rPr>
            </w:pPr>
            <w:r w:rsidRPr="006B351D">
              <w:rPr>
                <w:rFonts w:asciiTheme="minorHAnsi" w:hAnsiTheme="minorHAnsi" w:cstheme="minorHAnsi"/>
                <w:sz w:val="22"/>
                <w:szCs w:val="22"/>
              </w:rPr>
              <w:t>The Economic Crisis Response Team (ECR TEAM) provides support and guidance to students who have self-identified, or are identified by UCLA faculty or staff, as experiencing a financial crisis that impacts their academic success at UCLA.</w:t>
            </w:r>
          </w:p>
          <w:p w14:paraId="2AC12A2A" w14:textId="77777777" w:rsidR="00517311" w:rsidRPr="006B351D" w:rsidRDefault="00517311" w:rsidP="00517311">
            <w:pPr>
              <w:pStyle w:val="ColorfulList-Accent11"/>
              <w:ind w:left="0"/>
              <w:rPr>
                <w:rFonts w:asciiTheme="minorHAnsi" w:hAnsiTheme="minorHAnsi" w:cstheme="minorHAnsi"/>
                <w:b/>
                <w:sz w:val="22"/>
                <w:szCs w:val="22"/>
              </w:rPr>
            </w:pPr>
          </w:p>
          <w:p w14:paraId="2AFC9407" w14:textId="765A97F2" w:rsidR="00517311" w:rsidRPr="006B351D" w:rsidRDefault="00893DDA" w:rsidP="00517311">
            <w:pPr>
              <w:pStyle w:val="ColorfulList-Accent11"/>
              <w:ind w:left="0"/>
              <w:rPr>
                <w:rFonts w:asciiTheme="minorHAnsi" w:hAnsiTheme="minorHAnsi" w:cstheme="minorHAnsi"/>
                <w:sz w:val="22"/>
                <w:szCs w:val="22"/>
              </w:rPr>
            </w:pPr>
            <w:r w:rsidRPr="006B351D">
              <w:rPr>
                <w:rFonts w:asciiTheme="minorHAnsi" w:hAnsiTheme="minorHAnsi" w:cstheme="minorHAnsi"/>
                <w:b/>
                <w:sz w:val="22"/>
                <w:szCs w:val="22"/>
              </w:rPr>
              <w:t>Bruin Shelter</w:t>
            </w:r>
            <w:r w:rsidR="00736B41" w:rsidRPr="006B351D">
              <w:rPr>
                <w:rFonts w:asciiTheme="minorHAnsi" w:hAnsiTheme="minorHAnsi" w:cstheme="minorHAnsi"/>
                <w:bCs/>
                <w:sz w:val="22"/>
                <w:szCs w:val="22"/>
              </w:rPr>
              <w:t xml:space="preserve"> (</w:t>
            </w:r>
            <w:hyperlink r:id="rId34" w:history="1">
              <w:r w:rsidR="00736B41" w:rsidRPr="006B351D">
                <w:rPr>
                  <w:rStyle w:val="Hyperlink"/>
                  <w:rFonts w:asciiTheme="minorHAnsi" w:hAnsiTheme="minorHAnsi" w:cstheme="minorHAnsi"/>
                  <w:sz w:val="22"/>
                  <w:szCs w:val="22"/>
                </w:rPr>
                <w:t>www.bruinshelter.org</w:t>
              </w:r>
            </w:hyperlink>
            <w:r w:rsidR="00736B41" w:rsidRPr="006B351D">
              <w:rPr>
                <w:rFonts w:asciiTheme="minorHAnsi" w:hAnsiTheme="minorHAnsi" w:cstheme="minorHAnsi"/>
                <w:sz w:val="22"/>
                <w:szCs w:val="22"/>
              </w:rPr>
              <w:t>)</w:t>
            </w:r>
          </w:p>
          <w:p w14:paraId="29914E7F" w14:textId="41101ED7" w:rsidR="00893DDA" w:rsidRPr="006B351D" w:rsidRDefault="00517311" w:rsidP="00517311">
            <w:pPr>
              <w:pStyle w:val="ColorfulList-Accent11"/>
              <w:ind w:left="0"/>
              <w:rPr>
                <w:rFonts w:asciiTheme="minorHAnsi" w:hAnsiTheme="minorHAnsi" w:cstheme="minorHAnsi"/>
                <w:sz w:val="22"/>
                <w:szCs w:val="22"/>
              </w:rPr>
            </w:pPr>
            <w:r w:rsidRPr="006B351D">
              <w:rPr>
                <w:rFonts w:asciiTheme="minorHAnsi" w:hAnsiTheme="minorHAnsi" w:cstheme="minorHAnsi"/>
                <w:sz w:val="22"/>
                <w:szCs w:val="22"/>
              </w:rPr>
              <w:t>P</w:t>
            </w:r>
            <w:r w:rsidR="00893DDA" w:rsidRPr="006B351D">
              <w:rPr>
                <w:rFonts w:asciiTheme="minorHAnsi" w:hAnsiTheme="minorHAnsi" w:cstheme="minorHAnsi"/>
                <w:sz w:val="22"/>
                <w:szCs w:val="22"/>
              </w:rPr>
              <w:t>rovides a safe, supportive environment for fellow college students experiencing homelessness by fostering a collaborative effort between universities, community-based organizations, and service providers.</w:t>
            </w:r>
          </w:p>
          <w:p w14:paraId="2BCC67D1" w14:textId="77777777" w:rsidR="00517311" w:rsidRPr="006B351D" w:rsidRDefault="00517311" w:rsidP="00517311">
            <w:pPr>
              <w:pStyle w:val="ColorfulList-Accent11"/>
              <w:ind w:left="0"/>
              <w:rPr>
                <w:rFonts w:asciiTheme="minorHAnsi" w:hAnsiTheme="minorHAnsi" w:cstheme="minorHAnsi"/>
                <w:b/>
                <w:sz w:val="22"/>
                <w:szCs w:val="22"/>
              </w:rPr>
            </w:pPr>
          </w:p>
          <w:p w14:paraId="596B61D0" w14:textId="3957DBF6" w:rsidR="00517311" w:rsidRPr="006B351D" w:rsidRDefault="00893DDA" w:rsidP="00517311">
            <w:pPr>
              <w:pStyle w:val="ColorfulList-Accent11"/>
              <w:ind w:left="0"/>
              <w:rPr>
                <w:rFonts w:asciiTheme="minorHAnsi" w:hAnsiTheme="minorHAnsi" w:cstheme="minorHAnsi"/>
                <w:sz w:val="22"/>
                <w:szCs w:val="22"/>
              </w:rPr>
            </w:pPr>
            <w:r w:rsidRPr="006B351D">
              <w:rPr>
                <w:rFonts w:asciiTheme="minorHAnsi" w:hAnsiTheme="minorHAnsi" w:cstheme="minorHAnsi"/>
                <w:b/>
                <w:sz w:val="22"/>
                <w:szCs w:val="22"/>
              </w:rPr>
              <w:t>The CPO Food Shelter</w:t>
            </w:r>
            <w:r w:rsidRPr="006B351D">
              <w:rPr>
                <w:rFonts w:asciiTheme="minorHAnsi" w:hAnsiTheme="minorHAnsi" w:cstheme="minorHAnsi"/>
                <w:b/>
                <w:i/>
                <w:sz w:val="22"/>
                <w:szCs w:val="22"/>
              </w:rPr>
              <w:t xml:space="preserve"> </w:t>
            </w:r>
            <w:r w:rsidR="00736B41" w:rsidRPr="006B351D">
              <w:rPr>
                <w:rFonts w:asciiTheme="minorHAnsi" w:hAnsiTheme="minorHAnsi" w:cstheme="minorHAnsi"/>
                <w:sz w:val="22"/>
                <w:szCs w:val="22"/>
              </w:rPr>
              <w:t>(</w:t>
            </w:r>
            <w:hyperlink r:id="rId35" w:history="1">
              <w:r w:rsidR="00736B41" w:rsidRPr="006B351D">
                <w:rPr>
                  <w:rStyle w:val="Hyperlink"/>
                  <w:rFonts w:asciiTheme="minorHAnsi" w:hAnsiTheme="minorHAnsi" w:cstheme="minorHAnsi"/>
                  <w:sz w:val="22"/>
                  <w:szCs w:val="22"/>
                </w:rPr>
                <w:t>www.cpo.ucla.edu/cpo/foodcloset</w:t>
              </w:r>
            </w:hyperlink>
            <w:r w:rsidR="00736B41" w:rsidRPr="006B351D">
              <w:rPr>
                <w:rFonts w:asciiTheme="minorHAnsi" w:hAnsiTheme="minorHAnsi" w:cstheme="minorHAnsi"/>
                <w:sz w:val="22"/>
                <w:szCs w:val="22"/>
              </w:rPr>
              <w:t>)</w:t>
            </w:r>
          </w:p>
          <w:p w14:paraId="467D2971" w14:textId="39D89F80" w:rsidR="00893DDA" w:rsidRPr="006B351D" w:rsidRDefault="00517311" w:rsidP="00517311">
            <w:pPr>
              <w:pStyle w:val="ColorfulList-Accent11"/>
              <w:ind w:left="0"/>
              <w:rPr>
                <w:rFonts w:asciiTheme="minorHAnsi" w:hAnsiTheme="minorHAnsi" w:cstheme="minorHAnsi"/>
                <w:sz w:val="22"/>
                <w:szCs w:val="22"/>
              </w:rPr>
            </w:pPr>
            <w:r w:rsidRPr="006B351D">
              <w:rPr>
                <w:rFonts w:asciiTheme="minorHAnsi" w:hAnsiTheme="minorHAnsi" w:cstheme="minorHAnsi"/>
                <w:sz w:val="22"/>
                <w:szCs w:val="22"/>
              </w:rPr>
              <w:t>P</w:t>
            </w:r>
            <w:r w:rsidR="00893DDA" w:rsidRPr="006B351D">
              <w:rPr>
                <w:rFonts w:asciiTheme="minorHAnsi" w:hAnsiTheme="minorHAnsi" w:cstheme="minorHAnsi"/>
                <w:sz w:val="22"/>
                <w:szCs w:val="22"/>
              </w:rPr>
              <w:t>rovides free food for any UCLA student who may be experiencing hunger and/or struggling to attain food due to financial hardships. </w:t>
            </w:r>
          </w:p>
          <w:p w14:paraId="29F95333" w14:textId="77777777" w:rsidR="00517311" w:rsidRPr="006B351D" w:rsidRDefault="00517311" w:rsidP="00517311">
            <w:pPr>
              <w:pStyle w:val="ColorfulList-Accent11"/>
              <w:ind w:left="0"/>
              <w:rPr>
                <w:rFonts w:asciiTheme="minorHAnsi" w:hAnsiTheme="minorHAnsi" w:cstheme="minorHAnsi"/>
                <w:sz w:val="22"/>
                <w:szCs w:val="22"/>
              </w:rPr>
            </w:pPr>
          </w:p>
          <w:p w14:paraId="39295AE9" w14:textId="64963CAD" w:rsidR="00893DDA" w:rsidRPr="006B351D" w:rsidRDefault="00893DDA" w:rsidP="00517311">
            <w:pPr>
              <w:pStyle w:val="ColorfulList-Accent11"/>
              <w:ind w:left="0"/>
              <w:rPr>
                <w:rFonts w:asciiTheme="minorHAnsi" w:hAnsiTheme="minorHAnsi" w:cstheme="minorHAnsi"/>
                <w:b/>
                <w:sz w:val="22"/>
                <w:szCs w:val="22"/>
              </w:rPr>
            </w:pPr>
            <w:r w:rsidRPr="006B351D">
              <w:rPr>
                <w:rFonts w:asciiTheme="minorHAnsi" w:hAnsiTheme="minorHAnsi" w:cstheme="minorHAnsi"/>
                <w:sz w:val="22"/>
                <w:szCs w:val="22"/>
              </w:rPr>
              <w:t>Other campus websites</w:t>
            </w:r>
            <w:r w:rsidR="00517311" w:rsidRPr="006B351D">
              <w:rPr>
                <w:rFonts w:asciiTheme="minorHAnsi" w:hAnsiTheme="minorHAnsi" w:cstheme="minorHAnsi"/>
                <w:sz w:val="22"/>
                <w:szCs w:val="22"/>
              </w:rPr>
              <w:t xml:space="preserve"> </w:t>
            </w:r>
            <w:r w:rsidR="00736B41" w:rsidRPr="006B351D">
              <w:rPr>
                <w:rFonts w:asciiTheme="minorHAnsi" w:hAnsiTheme="minorHAnsi" w:cstheme="minorHAnsi"/>
                <w:sz w:val="22"/>
                <w:szCs w:val="22"/>
              </w:rPr>
              <w:t>(</w:t>
            </w:r>
            <w:hyperlink r:id="rId36" w:history="1">
              <w:r w:rsidR="00736B41" w:rsidRPr="006B351D">
                <w:rPr>
                  <w:rStyle w:val="Hyperlink"/>
                  <w:rFonts w:asciiTheme="minorHAnsi" w:hAnsiTheme="minorHAnsi" w:cstheme="minorHAnsi"/>
                  <w:sz w:val="22"/>
                  <w:szCs w:val="22"/>
                </w:rPr>
                <w:t>www.financialwellness.ucla.edu/Resources/Financial-Support-Specific</w:t>
              </w:r>
            </w:hyperlink>
            <w:r w:rsidR="00736B41" w:rsidRPr="006B351D">
              <w:rPr>
                <w:rFonts w:asciiTheme="minorHAnsi" w:hAnsiTheme="minorHAnsi" w:cstheme="minorHAnsi"/>
                <w:sz w:val="22"/>
                <w:szCs w:val="22"/>
              </w:rPr>
              <w:t>)</w:t>
            </w:r>
          </w:p>
        </w:tc>
      </w:tr>
      <w:tr w:rsidR="00C31FCB" w:rsidRPr="006B351D" w14:paraId="5712A59E" w14:textId="77777777" w:rsidTr="006E2640">
        <w:tc>
          <w:tcPr>
            <w:tcW w:w="9350" w:type="dxa"/>
            <w:shd w:val="clear" w:color="auto" w:fill="auto"/>
            <w:tcMar>
              <w:top w:w="115" w:type="dxa"/>
              <w:left w:w="115" w:type="dxa"/>
              <w:bottom w:w="115" w:type="dxa"/>
              <w:right w:w="115" w:type="dxa"/>
            </w:tcMar>
          </w:tcPr>
          <w:p w14:paraId="2E87EC88" w14:textId="2D9CCA24" w:rsidR="00893DDA" w:rsidRPr="006B351D" w:rsidRDefault="00893DDA" w:rsidP="006F19E6">
            <w:pPr>
              <w:pStyle w:val="ColorfulList-Accent11"/>
              <w:ind w:left="0"/>
              <w:rPr>
                <w:rFonts w:asciiTheme="minorHAnsi" w:hAnsiTheme="minorHAnsi" w:cstheme="minorHAnsi"/>
                <w:b/>
                <w:sz w:val="22"/>
                <w:szCs w:val="22"/>
              </w:rPr>
            </w:pPr>
            <w:r w:rsidRPr="006B351D">
              <w:rPr>
                <w:rFonts w:asciiTheme="minorHAnsi" w:hAnsiTheme="minorHAnsi" w:cstheme="minorHAnsi"/>
                <w:b/>
                <w:sz w:val="22"/>
                <w:szCs w:val="22"/>
              </w:rPr>
              <w:t xml:space="preserve">UCLA Equity, </w:t>
            </w:r>
            <w:r w:rsidR="006F19E6" w:rsidRPr="006B351D">
              <w:rPr>
                <w:rFonts w:asciiTheme="minorHAnsi" w:hAnsiTheme="minorHAnsi" w:cstheme="minorHAnsi"/>
                <w:b/>
                <w:sz w:val="22"/>
                <w:szCs w:val="22"/>
              </w:rPr>
              <w:t>Diversity,</w:t>
            </w:r>
            <w:r w:rsidRPr="006B351D">
              <w:rPr>
                <w:rFonts w:asciiTheme="minorHAnsi" w:hAnsiTheme="minorHAnsi" w:cstheme="minorHAnsi"/>
                <w:b/>
                <w:sz w:val="22"/>
                <w:szCs w:val="22"/>
              </w:rPr>
              <w:t xml:space="preserve"> and Inclusion</w:t>
            </w:r>
          </w:p>
          <w:p w14:paraId="1CB4FE5D" w14:textId="77777777" w:rsidR="006F19E6" w:rsidRPr="006B351D" w:rsidRDefault="006F19E6" w:rsidP="006F19E6">
            <w:pPr>
              <w:rPr>
                <w:rFonts w:asciiTheme="minorHAnsi" w:hAnsiTheme="minorHAnsi" w:cstheme="minorHAnsi"/>
                <w:b/>
                <w:bCs/>
                <w:szCs w:val="22"/>
              </w:rPr>
            </w:pPr>
          </w:p>
          <w:p w14:paraId="6C865172" w14:textId="50F00DC1" w:rsidR="006F19E6" w:rsidRPr="006B351D" w:rsidRDefault="00893DDA" w:rsidP="006F19E6">
            <w:pPr>
              <w:rPr>
                <w:rFonts w:asciiTheme="minorHAnsi" w:hAnsiTheme="minorHAnsi" w:cstheme="minorHAnsi"/>
                <w:szCs w:val="22"/>
                <w:u w:val="single"/>
              </w:rPr>
            </w:pPr>
            <w:r w:rsidRPr="006B351D">
              <w:rPr>
                <w:rFonts w:asciiTheme="minorHAnsi" w:hAnsiTheme="minorHAnsi" w:cstheme="minorHAnsi"/>
                <w:b/>
                <w:bCs/>
                <w:szCs w:val="22"/>
              </w:rPr>
              <w:t>Equity, Diversity</w:t>
            </w:r>
            <w:r w:rsidR="006F19E6" w:rsidRPr="006B351D">
              <w:rPr>
                <w:rFonts w:asciiTheme="minorHAnsi" w:hAnsiTheme="minorHAnsi" w:cstheme="minorHAnsi"/>
                <w:b/>
                <w:bCs/>
                <w:szCs w:val="22"/>
              </w:rPr>
              <w:t>,</w:t>
            </w:r>
            <w:r w:rsidRPr="006B351D">
              <w:rPr>
                <w:rFonts w:asciiTheme="minorHAnsi" w:hAnsiTheme="minorHAnsi" w:cstheme="minorHAnsi"/>
                <w:b/>
                <w:bCs/>
                <w:szCs w:val="22"/>
              </w:rPr>
              <w:t xml:space="preserve"> and Inclusion</w:t>
            </w:r>
            <w:r w:rsidR="006F19E6" w:rsidRPr="006B351D">
              <w:rPr>
                <w:rFonts w:asciiTheme="minorHAnsi" w:hAnsiTheme="minorHAnsi" w:cstheme="minorHAnsi"/>
                <w:szCs w:val="22"/>
              </w:rPr>
              <w:t xml:space="preserve"> </w:t>
            </w:r>
            <w:r w:rsidR="00736B41" w:rsidRPr="006B351D">
              <w:rPr>
                <w:rFonts w:asciiTheme="minorHAnsi" w:hAnsiTheme="minorHAnsi" w:cstheme="minorHAnsi"/>
                <w:szCs w:val="22"/>
              </w:rPr>
              <w:t>(</w:t>
            </w:r>
            <w:hyperlink r:id="rId37" w:history="1">
              <w:r w:rsidR="00736B41" w:rsidRPr="006B351D">
                <w:rPr>
                  <w:rStyle w:val="Hyperlink"/>
                  <w:rFonts w:asciiTheme="minorHAnsi" w:hAnsiTheme="minorHAnsi" w:cstheme="minorHAnsi"/>
                  <w:szCs w:val="22"/>
                </w:rPr>
                <w:t>www.equity.ucla.edu</w:t>
              </w:r>
            </w:hyperlink>
            <w:r w:rsidR="00736B41" w:rsidRPr="006B351D">
              <w:rPr>
                <w:rFonts w:asciiTheme="minorHAnsi" w:hAnsiTheme="minorHAnsi" w:cstheme="minorHAnsi"/>
                <w:szCs w:val="22"/>
              </w:rPr>
              <w:t>)</w:t>
            </w:r>
          </w:p>
          <w:p w14:paraId="2F89F7C5" w14:textId="1FEC6407" w:rsidR="00893DDA" w:rsidRPr="006B351D" w:rsidRDefault="00893DDA" w:rsidP="006F19E6">
            <w:pPr>
              <w:rPr>
                <w:rFonts w:asciiTheme="minorHAnsi" w:hAnsiTheme="minorHAnsi" w:cstheme="minorHAnsi"/>
                <w:szCs w:val="22"/>
              </w:rPr>
            </w:pPr>
            <w:r w:rsidRPr="006B351D">
              <w:rPr>
                <w:rFonts w:asciiTheme="minorHAnsi" w:hAnsiTheme="minorHAnsi" w:cstheme="minorHAnsi"/>
                <w:szCs w:val="22"/>
              </w:rPr>
              <w:t xml:space="preserve">Committed to providing an equal learning, </w:t>
            </w:r>
            <w:r w:rsidR="006F19E6" w:rsidRPr="006B351D">
              <w:rPr>
                <w:rFonts w:asciiTheme="minorHAnsi" w:hAnsiTheme="minorHAnsi" w:cstheme="minorHAnsi"/>
                <w:szCs w:val="22"/>
              </w:rPr>
              <w:t>working,</w:t>
            </w:r>
            <w:r w:rsidRPr="006B351D">
              <w:rPr>
                <w:rFonts w:asciiTheme="minorHAnsi" w:hAnsiTheme="minorHAnsi" w:cstheme="minorHAnsi"/>
                <w:szCs w:val="22"/>
              </w:rPr>
              <w:t xml:space="preserve"> and living environment at UCLA and supports a range of programs to promote these goals campus-wide.</w:t>
            </w:r>
          </w:p>
          <w:p w14:paraId="2D113D86" w14:textId="77777777" w:rsidR="006F19E6" w:rsidRPr="006B351D" w:rsidRDefault="006F19E6" w:rsidP="006F19E6">
            <w:pPr>
              <w:pStyle w:val="ColorfulList-Accent11"/>
              <w:ind w:left="0"/>
              <w:rPr>
                <w:rFonts w:asciiTheme="minorHAnsi" w:hAnsiTheme="minorHAnsi" w:cstheme="minorHAnsi"/>
                <w:b/>
                <w:sz w:val="22"/>
                <w:szCs w:val="22"/>
              </w:rPr>
            </w:pPr>
          </w:p>
          <w:p w14:paraId="5AF31CA7" w14:textId="74439B24" w:rsidR="00893DDA" w:rsidRPr="006B351D" w:rsidRDefault="00893DDA" w:rsidP="006F19E6">
            <w:pPr>
              <w:pStyle w:val="ColorfulList-Accent11"/>
              <w:ind w:left="0"/>
              <w:rPr>
                <w:rFonts w:asciiTheme="minorHAnsi" w:hAnsiTheme="minorHAnsi" w:cstheme="minorHAnsi"/>
                <w:b/>
                <w:sz w:val="22"/>
                <w:szCs w:val="22"/>
              </w:rPr>
            </w:pPr>
            <w:r w:rsidRPr="006B351D">
              <w:rPr>
                <w:rFonts w:asciiTheme="minorHAnsi" w:hAnsiTheme="minorHAnsi" w:cstheme="minorHAnsi"/>
                <w:b/>
                <w:sz w:val="22"/>
                <w:szCs w:val="22"/>
              </w:rPr>
              <w:lastRenderedPageBreak/>
              <w:t>LGBTQ Resource Center</w:t>
            </w:r>
            <w:r w:rsidR="00A4360E" w:rsidRPr="006B351D">
              <w:rPr>
                <w:rFonts w:asciiTheme="minorHAnsi" w:hAnsiTheme="minorHAnsi" w:cstheme="minorHAnsi"/>
                <w:bCs/>
                <w:sz w:val="22"/>
                <w:szCs w:val="22"/>
              </w:rPr>
              <w:t xml:space="preserve"> (</w:t>
            </w:r>
            <w:hyperlink r:id="rId38" w:history="1">
              <w:r w:rsidR="00736B41" w:rsidRPr="006B351D">
                <w:rPr>
                  <w:rStyle w:val="Hyperlink"/>
                  <w:rFonts w:asciiTheme="minorHAnsi" w:hAnsiTheme="minorHAnsi" w:cstheme="minorHAnsi"/>
                  <w:bCs/>
                  <w:sz w:val="22"/>
                  <w:szCs w:val="22"/>
                </w:rPr>
                <w:t>www.lgbt.ucla.edu</w:t>
              </w:r>
            </w:hyperlink>
            <w:r w:rsidR="00A4360E" w:rsidRPr="006B351D">
              <w:rPr>
                <w:rFonts w:asciiTheme="minorHAnsi" w:hAnsiTheme="minorHAnsi" w:cstheme="minorHAnsi"/>
                <w:bCs/>
                <w:sz w:val="22"/>
                <w:szCs w:val="22"/>
              </w:rPr>
              <w:t xml:space="preserve">) </w:t>
            </w:r>
          </w:p>
          <w:p w14:paraId="610B7940" w14:textId="3E3544CC" w:rsidR="00893DDA" w:rsidRPr="006B351D" w:rsidRDefault="00893DDA" w:rsidP="006F19E6">
            <w:pPr>
              <w:pStyle w:val="ColorfulList-Accent11"/>
              <w:ind w:left="0"/>
              <w:rPr>
                <w:rFonts w:asciiTheme="minorHAnsi" w:hAnsiTheme="minorHAnsi" w:cstheme="minorHAnsi"/>
                <w:sz w:val="22"/>
                <w:szCs w:val="22"/>
              </w:rPr>
            </w:pPr>
            <w:r w:rsidRPr="006B351D">
              <w:rPr>
                <w:rFonts w:asciiTheme="minorHAnsi" w:hAnsiTheme="minorHAnsi" w:cstheme="minorHAnsi"/>
                <w:sz w:val="22"/>
                <w:szCs w:val="22"/>
              </w:rPr>
              <w:t>Provides a comprehensive range of education and advocacy services supporting intersectional identity development as well as fostering unity, wellness, and an open, safe, and inclusive environment for UCLA’s LGBTQ community.</w:t>
            </w:r>
          </w:p>
          <w:p w14:paraId="1C9D11F0" w14:textId="77777777" w:rsidR="006F19E6" w:rsidRPr="006B351D" w:rsidRDefault="006F19E6" w:rsidP="006F19E6">
            <w:pPr>
              <w:pStyle w:val="ColorfulList-Accent11"/>
              <w:ind w:left="0"/>
              <w:rPr>
                <w:rFonts w:asciiTheme="minorHAnsi" w:hAnsiTheme="minorHAnsi" w:cstheme="minorHAnsi"/>
                <w:sz w:val="22"/>
                <w:szCs w:val="22"/>
              </w:rPr>
            </w:pPr>
          </w:p>
          <w:p w14:paraId="103765B8" w14:textId="1CD8D716" w:rsidR="00893DDA" w:rsidRPr="006B351D" w:rsidRDefault="00893DDA" w:rsidP="006F19E6">
            <w:pPr>
              <w:pStyle w:val="ColorfulList-Accent11"/>
              <w:ind w:left="0"/>
              <w:rPr>
                <w:rFonts w:asciiTheme="minorHAnsi" w:hAnsiTheme="minorHAnsi" w:cstheme="minorHAnsi"/>
                <w:b/>
                <w:sz w:val="22"/>
                <w:szCs w:val="22"/>
              </w:rPr>
            </w:pPr>
            <w:r w:rsidRPr="006B351D">
              <w:rPr>
                <w:rFonts w:asciiTheme="minorHAnsi" w:hAnsiTheme="minorHAnsi" w:cstheme="minorHAnsi"/>
                <w:b/>
                <w:sz w:val="22"/>
                <w:szCs w:val="22"/>
              </w:rPr>
              <w:t>FSPH Equity, Diversity, and Inclusion Initiatives (EDI)</w:t>
            </w:r>
          </w:p>
          <w:p w14:paraId="3845F2AD" w14:textId="00B61493" w:rsidR="00893DDA" w:rsidRPr="006B351D" w:rsidRDefault="00893DDA" w:rsidP="006F19E6">
            <w:pPr>
              <w:pStyle w:val="ColorfulList-Accent11"/>
              <w:ind w:left="0"/>
              <w:rPr>
                <w:rFonts w:asciiTheme="minorHAnsi" w:hAnsiTheme="minorHAnsi" w:cstheme="minorHAnsi"/>
                <w:sz w:val="22"/>
                <w:szCs w:val="22"/>
              </w:rPr>
            </w:pPr>
            <w:r w:rsidRPr="006B351D">
              <w:rPr>
                <w:rFonts w:asciiTheme="minorHAnsi" w:hAnsiTheme="minorHAnsi" w:cstheme="minorHAnsi"/>
                <w:sz w:val="22"/>
                <w:szCs w:val="22"/>
              </w:rPr>
              <w:t xml:space="preserve">Janae Hubbard, FSPH </w:t>
            </w:r>
            <w:r w:rsidR="00A4360E" w:rsidRPr="006B351D">
              <w:rPr>
                <w:rFonts w:asciiTheme="minorHAnsi" w:hAnsiTheme="minorHAnsi" w:cstheme="minorHAnsi"/>
                <w:sz w:val="22"/>
                <w:szCs w:val="22"/>
              </w:rPr>
              <w:t>Director of Equity, Diversity, and Inclusion</w:t>
            </w:r>
          </w:p>
          <w:p w14:paraId="66F81A37" w14:textId="7B899F31" w:rsidR="00893DDA" w:rsidRPr="006B351D" w:rsidRDefault="00893DDA" w:rsidP="006F19E6">
            <w:pPr>
              <w:pStyle w:val="ColorfulList-Accent11"/>
              <w:ind w:left="0"/>
              <w:rPr>
                <w:rFonts w:asciiTheme="minorHAnsi" w:hAnsiTheme="minorHAnsi" w:cstheme="minorHAnsi"/>
                <w:sz w:val="22"/>
                <w:szCs w:val="22"/>
              </w:rPr>
            </w:pPr>
            <w:r w:rsidRPr="006B351D">
              <w:rPr>
                <w:rFonts w:asciiTheme="minorHAnsi" w:hAnsiTheme="minorHAnsi" w:cstheme="minorHAnsi"/>
                <w:sz w:val="22"/>
                <w:szCs w:val="22"/>
              </w:rPr>
              <w:t xml:space="preserve">Dr. </w:t>
            </w:r>
            <w:r w:rsidR="006E2640">
              <w:rPr>
                <w:rFonts w:asciiTheme="minorHAnsi" w:hAnsiTheme="minorHAnsi" w:cstheme="minorHAnsi"/>
                <w:sz w:val="22"/>
                <w:szCs w:val="22"/>
              </w:rPr>
              <w:t>Courtney Thomas Tobin</w:t>
            </w:r>
            <w:r w:rsidR="006B351D" w:rsidRPr="006B351D">
              <w:rPr>
                <w:rFonts w:asciiTheme="minorHAnsi" w:hAnsiTheme="minorHAnsi" w:cstheme="minorHAnsi"/>
                <w:sz w:val="22"/>
                <w:szCs w:val="22"/>
              </w:rPr>
              <w:t xml:space="preserve">, </w:t>
            </w:r>
            <w:r w:rsidRPr="006B351D">
              <w:rPr>
                <w:rFonts w:asciiTheme="minorHAnsi" w:hAnsiTheme="minorHAnsi" w:cstheme="minorHAnsi"/>
                <w:sz w:val="22"/>
                <w:szCs w:val="22"/>
              </w:rPr>
              <w:t>FSPH EDI Officer, Associate Dean of Practice</w:t>
            </w:r>
          </w:p>
        </w:tc>
      </w:tr>
    </w:tbl>
    <w:p w14:paraId="10A6013F" w14:textId="77777777" w:rsidR="00086DBB" w:rsidRPr="006B351D" w:rsidRDefault="00086DBB" w:rsidP="00E2224A">
      <w:pPr>
        <w:rPr>
          <w:rFonts w:asciiTheme="minorHAnsi" w:hAnsiTheme="minorHAnsi" w:cstheme="minorHAnsi"/>
          <w:szCs w:val="22"/>
        </w:rPr>
      </w:pPr>
    </w:p>
    <w:sectPr w:rsidR="00086DBB" w:rsidRPr="006B351D" w:rsidSect="00823255">
      <w:footerReference w:type="default" r:id="rId39"/>
      <w:headerReference w:type="first" r:id="rId40"/>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F908071" w16cex:dateUtc="2024-01-05T17:28:00Z"/>
  <w16cex:commentExtensible w16cex:durableId="0087CE3C" w16cex:dateUtc="2024-01-05T17:29:00Z"/>
  <w16cex:commentExtensible w16cex:durableId="515AF9D6" w16cex:dateUtc="2024-01-05T17:29:00Z"/>
  <w16cex:commentExtensible w16cex:durableId="269523AE" w16cex:dateUtc="2022-08-03T23:41:00Z"/>
  <w16cex:commentExtensible w16cex:durableId="2695250A" w16cex:dateUtc="2022-08-03T23:47:00Z"/>
  <w16cex:commentExtensible w16cex:durableId="12BF9E6D" w16cex:dateUtc="2024-01-05T17: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ABAF0" w14:textId="77777777" w:rsidR="005564FE" w:rsidRDefault="005564FE" w:rsidP="00086DBB">
      <w:r>
        <w:separator/>
      </w:r>
    </w:p>
  </w:endnote>
  <w:endnote w:type="continuationSeparator" w:id="0">
    <w:p w14:paraId="22CF3224" w14:textId="77777777" w:rsidR="005564FE" w:rsidRDefault="005564FE" w:rsidP="00086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6A8CF" w14:textId="6B2F4ACC" w:rsidR="001E3E10" w:rsidRPr="00F34CFD" w:rsidRDefault="001E3E10" w:rsidP="00F34CFD">
    <w:pPr>
      <w:pStyle w:val="Footer"/>
      <w:jc w:val="center"/>
      <w:rPr>
        <w:rFonts w:asciiTheme="minorHAnsi" w:hAnsiTheme="minorHAnsi" w:cstheme="minorHAnsi"/>
        <w:sz w:val="20"/>
        <w:szCs w:val="20"/>
      </w:rPr>
    </w:pPr>
    <w:r w:rsidRPr="00F34CFD">
      <w:rPr>
        <w:rFonts w:asciiTheme="minorHAnsi" w:hAnsiTheme="minorHAnsi" w:cstheme="minorHAnsi"/>
        <w:sz w:val="20"/>
        <w:szCs w:val="20"/>
      </w:rPr>
      <w:t xml:space="preserve">Page </w:t>
    </w:r>
    <w:r w:rsidRPr="00F34CFD">
      <w:rPr>
        <w:rFonts w:asciiTheme="minorHAnsi" w:hAnsiTheme="minorHAnsi" w:cstheme="minorHAnsi"/>
        <w:sz w:val="20"/>
        <w:szCs w:val="20"/>
      </w:rPr>
      <w:fldChar w:fldCharType="begin"/>
    </w:r>
    <w:r w:rsidRPr="00F34CFD">
      <w:rPr>
        <w:rFonts w:asciiTheme="minorHAnsi" w:hAnsiTheme="minorHAnsi" w:cstheme="minorHAnsi"/>
        <w:sz w:val="20"/>
        <w:szCs w:val="20"/>
      </w:rPr>
      <w:instrText xml:space="preserve"> PAGE  \* Arabic  \* MERGEFORMAT </w:instrText>
    </w:r>
    <w:r w:rsidRPr="00F34CFD">
      <w:rPr>
        <w:rFonts w:asciiTheme="minorHAnsi" w:hAnsiTheme="minorHAnsi" w:cstheme="minorHAnsi"/>
        <w:sz w:val="20"/>
        <w:szCs w:val="20"/>
      </w:rPr>
      <w:fldChar w:fldCharType="separate"/>
    </w:r>
    <w:r w:rsidRPr="00F34CFD">
      <w:rPr>
        <w:rFonts w:asciiTheme="minorHAnsi" w:hAnsiTheme="minorHAnsi" w:cstheme="minorHAnsi"/>
        <w:noProof/>
        <w:sz w:val="20"/>
        <w:szCs w:val="20"/>
      </w:rPr>
      <w:t>2</w:t>
    </w:r>
    <w:r w:rsidRPr="00F34CFD">
      <w:rPr>
        <w:rFonts w:asciiTheme="minorHAnsi" w:hAnsiTheme="minorHAnsi" w:cstheme="minorHAnsi"/>
        <w:sz w:val="20"/>
        <w:szCs w:val="20"/>
      </w:rPr>
      <w:fldChar w:fldCharType="end"/>
    </w:r>
    <w:r w:rsidRPr="00F34CFD">
      <w:rPr>
        <w:rFonts w:asciiTheme="minorHAnsi" w:hAnsiTheme="minorHAnsi" w:cstheme="minorHAnsi"/>
        <w:sz w:val="20"/>
        <w:szCs w:val="20"/>
      </w:rPr>
      <w:t xml:space="preserve"> of </w:t>
    </w:r>
    <w:r w:rsidRPr="00F34CFD">
      <w:rPr>
        <w:rFonts w:asciiTheme="minorHAnsi" w:hAnsiTheme="minorHAnsi" w:cstheme="minorHAnsi"/>
        <w:sz w:val="20"/>
        <w:szCs w:val="20"/>
      </w:rPr>
      <w:fldChar w:fldCharType="begin"/>
    </w:r>
    <w:r w:rsidRPr="00F34CFD">
      <w:rPr>
        <w:rFonts w:asciiTheme="minorHAnsi" w:hAnsiTheme="minorHAnsi" w:cstheme="minorHAnsi"/>
        <w:sz w:val="20"/>
        <w:szCs w:val="20"/>
      </w:rPr>
      <w:instrText xml:space="preserve"> NUMPAGES  \* Arabic  \* MERGEFORMAT </w:instrText>
    </w:r>
    <w:r w:rsidRPr="00F34CFD">
      <w:rPr>
        <w:rFonts w:asciiTheme="minorHAnsi" w:hAnsiTheme="minorHAnsi" w:cstheme="minorHAnsi"/>
        <w:sz w:val="20"/>
        <w:szCs w:val="20"/>
      </w:rPr>
      <w:fldChar w:fldCharType="separate"/>
    </w:r>
    <w:r w:rsidRPr="00F34CFD">
      <w:rPr>
        <w:rFonts w:asciiTheme="minorHAnsi" w:hAnsiTheme="minorHAnsi" w:cstheme="minorHAnsi"/>
        <w:noProof/>
        <w:sz w:val="20"/>
        <w:szCs w:val="20"/>
      </w:rPr>
      <w:t>2</w:t>
    </w:r>
    <w:r w:rsidRPr="00F34CFD">
      <w:rPr>
        <w:rFonts w:asciiTheme="minorHAnsi" w:hAnsiTheme="minorHAnsi"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4FA6F" w14:textId="77777777" w:rsidR="005564FE" w:rsidRDefault="005564FE" w:rsidP="00086DBB">
      <w:r>
        <w:separator/>
      </w:r>
    </w:p>
  </w:footnote>
  <w:footnote w:type="continuationSeparator" w:id="0">
    <w:p w14:paraId="00742D81" w14:textId="77777777" w:rsidR="005564FE" w:rsidRDefault="005564FE" w:rsidP="00086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9E0E3" w14:textId="77777777" w:rsidR="001E3E10" w:rsidRPr="00F34CFD" w:rsidRDefault="001E3E10" w:rsidP="00F34CFD">
    <w:pPr>
      <w:pStyle w:val="Header"/>
      <w:jc w:val="right"/>
      <w:rPr>
        <w:rFonts w:asciiTheme="minorHAnsi" w:hAnsiTheme="minorHAnsi" w:cstheme="minorHAnsi"/>
        <w:b/>
        <w:bCs/>
        <w:sz w:val="28"/>
        <w:szCs w:val="28"/>
      </w:rPr>
    </w:pPr>
    <w:r w:rsidRPr="00F34CFD">
      <w:rPr>
        <w:rFonts w:asciiTheme="minorHAnsi" w:hAnsiTheme="minorHAnsi" w:cstheme="minorHAnsi"/>
        <w:b/>
        <w:bCs/>
        <w:noProof/>
        <w:sz w:val="28"/>
        <w:szCs w:val="28"/>
      </w:rPr>
      <w:drawing>
        <wp:anchor distT="0" distB="0" distL="114300" distR="114300" simplePos="0" relativeHeight="251661312" behindDoc="0" locked="0" layoutInCell="1" allowOverlap="1" wp14:anchorId="470074EE" wp14:editId="2CDEF767">
          <wp:simplePos x="0" y="0"/>
          <wp:positionH relativeFrom="column">
            <wp:posOffset>-650240</wp:posOffset>
          </wp:positionH>
          <wp:positionV relativeFrom="paragraph">
            <wp:posOffset>-259080</wp:posOffset>
          </wp:positionV>
          <wp:extent cx="2406574" cy="744279"/>
          <wp:effectExtent l="0" t="0" r="0" b="0"/>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6574" cy="744279"/>
                  </a:xfrm>
                  <a:prstGeom prst="rect">
                    <a:avLst/>
                  </a:prstGeom>
                </pic:spPr>
              </pic:pic>
            </a:graphicData>
          </a:graphic>
          <wp14:sizeRelH relativeFrom="page">
            <wp14:pctWidth>0</wp14:pctWidth>
          </wp14:sizeRelH>
          <wp14:sizeRelV relativeFrom="page">
            <wp14:pctHeight>0</wp14:pctHeight>
          </wp14:sizeRelV>
        </wp:anchor>
      </w:drawing>
    </w:r>
    <w:r w:rsidRPr="00F34CFD">
      <w:rPr>
        <w:rFonts w:asciiTheme="minorHAnsi" w:hAnsiTheme="minorHAnsi" w:cstheme="minorHAnsi"/>
        <w:b/>
        <w:bCs/>
        <w:noProof/>
        <w:sz w:val="28"/>
        <w:szCs w:val="28"/>
      </w:rPr>
      <w:t>Department</w:t>
    </w:r>
    <w:r w:rsidRPr="00F34CFD">
      <w:rPr>
        <w:rFonts w:asciiTheme="minorHAnsi" w:hAnsiTheme="minorHAnsi" w:cstheme="minorHAnsi"/>
        <w:b/>
        <w:bCs/>
        <w:sz w:val="28"/>
        <w:szCs w:val="28"/>
      </w:rPr>
      <w:t xml:space="preserve"> 120</w:t>
    </w:r>
  </w:p>
  <w:p w14:paraId="7053D0D0" w14:textId="77777777" w:rsidR="001E3E10" w:rsidRDefault="001E3E10" w:rsidP="00F34CFD">
    <w:pPr>
      <w:pStyle w:val="Header"/>
      <w:jc w:val="right"/>
      <w:rPr>
        <w:rFonts w:asciiTheme="minorHAnsi" w:hAnsiTheme="minorHAnsi" w:cstheme="minorHAnsi"/>
        <w:i/>
        <w:iCs/>
        <w:sz w:val="24"/>
      </w:rPr>
    </w:pPr>
    <w:r>
      <w:rPr>
        <w:rFonts w:asciiTheme="minorHAnsi" w:hAnsiTheme="minorHAnsi" w:cstheme="minorHAnsi"/>
        <w:i/>
        <w:iCs/>
        <w:sz w:val="24"/>
      </w:rPr>
      <w:t xml:space="preserve">PUB HLT 195CE: </w:t>
    </w:r>
  </w:p>
  <w:p w14:paraId="0C253910" w14:textId="39E6A788" w:rsidR="001E3E10" w:rsidRPr="00F34CFD" w:rsidRDefault="001E3E10" w:rsidP="00711E71">
    <w:pPr>
      <w:pStyle w:val="Header"/>
      <w:jc w:val="center"/>
      <w:rPr>
        <w:rFonts w:asciiTheme="minorHAnsi" w:hAnsiTheme="minorHAnsi" w:cstheme="minorHAnsi"/>
        <w:i/>
        <w:iCs/>
        <w:sz w:val="24"/>
      </w:rPr>
    </w:pPr>
    <w:r>
      <w:rPr>
        <w:rFonts w:asciiTheme="minorHAnsi" w:hAnsiTheme="minorHAnsi" w:cstheme="minorHAnsi"/>
        <w:i/>
        <w:iCs/>
        <w:sz w:val="24"/>
      </w:rPr>
      <w:t xml:space="preserve">                                                                           Community and Corporate Internships in Public Health</w:t>
    </w:r>
  </w:p>
  <w:p w14:paraId="0B0AD110" w14:textId="3EB130BF" w:rsidR="001E3E10" w:rsidRDefault="001E3E10" w:rsidP="00F34CFD">
    <w:pPr>
      <w:pStyle w:val="Header"/>
      <w:tabs>
        <w:tab w:val="clear" w:pos="4680"/>
      </w:tabs>
      <w:rPr>
        <w:rFonts w:asciiTheme="minorHAnsi" w:hAnsiTheme="minorHAnsi" w:cstheme="minorHAnsi"/>
        <w:i/>
        <w:iCs/>
        <w:sz w:val="24"/>
      </w:rPr>
    </w:pPr>
    <w:r>
      <w:rPr>
        <w:rFonts w:asciiTheme="minorHAnsi" w:hAnsiTheme="minorHAnsi" w:cstheme="minorHAnsi"/>
        <w:i/>
        <w:iCs/>
        <w:sz w:val="24"/>
      </w:rPr>
      <w:tab/>
      <w:t>Spring 2024</w:t>
    </w:r>
  </w:p>
  <w:p w14:paraId="57E71690" w14:textId="50A59FC4" w:rsidR="001E3E10" w:rsidRPr="00F34CFD" w:rsidRDefault="001E3E10" w:rsidP="00F34CFD">
    <w:pPr>
      <w:pStyle w:val="Header"/>
      <w:tabs>
        <w:tab w:val="clear" w:pos="4680"/>
      </w:tabs>
      <w:rPr>
        <w:rFonts w:asciiTheme="minorHAnsi" w:hAnsiTheme="minorHAnsi" w:cstheme="minorHAnsi"/>
        <w:i/>
        <w:iCs/>
        <w:sz w:val="24"/>
      </w:rPr>
    </w:pPr>
    <w:r>
      <w:rPr>
        <w:rFonts w:asciiTheme="minorHAnsi" w:hAnsiTheme="minorHAnsi" w:cstheme="minorHAnsi"/>
        <w:i/>
        <w:iCs/>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E3EEB"/>
    <w:multiLevelType w:val="hybridMultilevel"/>
    <w:tmpl w:val="BD062068"/>
    <w:lvl w:ilvl="0" w:tplc="3DEA94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87348A"/>
    <w:multiLevelType w:val="multilevel"/>
    <w:tmpl w:val="B422FE3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776318C"/>
    <w:multiLevelType w:val="multilevel"/>
    <w:tmpl w:val="0CB4D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6775A3"/>
    <w:multiLevelType w:val="multilevel"/>
    <w:tmpl w:val="7A940B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BB06E4C"/>
    <w:multiLevelType w:val="multilevel"/>
    <w:tmpl w:val="6812F48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D8708F7"/>
    <w:multiLevelType w:val="multilevel"/>
    <w:tmpl w:val="5A26C5B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3F82087"/>
    <w:multiLevelType w:val="hybridMultilevel"/>
    <w:tmpl w:val="A538E262"/>
    <w:lvl w:ilvl="0" w:tplc="25DCD2F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186BBD"/>
    <w:multiLevelType w:val="hybridMultilevel"/>
    <w:tmpl w:val="DC484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B234D4"/>
    <w:multiLevelType w:val="multilevel"/>
    <w:tmpl w:val="B4D6E9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73D07DC"/>
    <w:multiLevelType w:val="multilevel"/>
    <w:tmpl w:val="9BE63A26"/>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E62B25"/>
    <w:multiLevelType w:val="multilevel"/>
    <w:tmpl w:val="5BFAFCEE"/>
    <w:lvl w:ilvl="0">
      <w:start w:val="1"/>
      <w:numFmt w:val="bullet"/>
      <w:lvlText w:val=""/>
      <w:lvlJc w:val="left"/>
      <w:pPr>
        <w:ind w:left="1440" w:hanging="360"/>
      </w:pPr>
      <w:rPr>
        <w:rFonts w:ascii="Wingdings" w:hAnsi="Wingdings" w:hint="default"/>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1" w15:restartNumberingAfterBreak="0">
    <w:nsid w:val="293473E6"/>
    <w:multiLevelType w:val="hybridMultilevel"/>
    <w:tmpl w:val="3F1CA3DC"/>
    <w:lvl w:ilvl="0" w:tplc="0409000F">
      <w:start w:val="1"/>
      <w:numFmt w:val="decimal"/>
      <w:lvlText w:val="%1."/>
      <w:lvlJc w:val="left"/>
      <w:pPr>
        <w:ind w:left="399" w:hanging="360"/>
      </w:pPr>
    </w:lvl>
    <w:lvl w:ilvl="1" w:tplc="04090019" w:tentative="1">
      <w:start w:val="1"/>
      <w:numFmt w:val="lowerLetter"/>
      <w:lvlText w:val="%2."/>
      <w:lvlJc w:val="left"/>
      <w:pPr>
        <w:ind w:left="1119" w:hanging="360"/>
      </w:pPr>
    </w:lvl>
    <w:lvl w:ilvl="2" w:tplc="0409001B" w:tentative="1">
      <w:start w:val="1"/>
      <w:numFmt w:val="lowerRoman"/>
      <w:lvlText w:val="%3."/>
      <w:lvlJc w:val="right"/>
      <w:pPr>
        <w:ind w:left="1839" w:hanging="180"/>
      </w:pPr>
    </w:lvl>
    <w:lvl w:ilvl="3" w:tplc="0409000F" w:tentative="1">
      <w:start w:val="1"/>
      <w:numFmt w:val="decimal"/>
      <w:lvlText w:val="%4."/>
      <w:lvlJc w:val="left"/>
      <w:pPr>
        <w:ind w:left="2559" w:hanging="360"/>
      </w:pPr>
    </w:lvl>
    <w:lvl w:ilvl="4" w:tplc="04090019" w:tentative="1">
      <w:start w:val="1"/>
      <w:numFmt w:val="lowerLetter"/>
      <w:lvlText w:val="%5."/>
      <w:lvlJc w:val="left"/>
      <w:pPr>
        <w:ind w:left="3279" w:hanging="360"/>
      </w:pPr>
    </w:lvl>
    <w:lvl w:ilvl="5" w:tplc="0409001B" w:tentative="1">
      <w:start w:val="1"/>
      <w:numFmt w:val="lowerRoman"/>
      <w:lvlText w:val="%6."/>
      <w:lvlJc w:val="right"/>
      <w:pPr>
        <w:ind w:left="3999" w:hanging="180"/>
      </w:pPr>
    </w:lvl>
    <w:lvl w:ilvl="6" w:tplc="0409000F" w:tentative="1">
      <w:start w:val="1"/>
      <w:numFmt w:val="decimal"/>
      <w:lvlText w:val="%7."/>
      <w:lvlJc w:val="left"/>
      <w:pPr>
        <w:ind w:left="4719" w:hanging="360"/>
      </w:pPr>
    </w:lvl>
    <w:lvl w:ilvl="7" w:tplc="04090019" w:tentative="1">
      <w:start w:val="1"/>
      <w:numFmt w:val="lowerLetter"/>
      <w:lvlText w:val="%8."/>
      <w:lvlJc w:val="left"/>
      <w:pPr>
        <w:ind w:left="5439" w:hanging="360"/>
      </w:pPr>
    </w:lvl>
    <w:lvl w:ilvl="8" w:tplc="0409001B" w:tentative="1">
      <w:start w:val="1"/>
      <w:numFmt w:val="lowerRoman"/>
      <w:lvlText w:val="%9."/>
      <w:lvlJc w:val="right"/>
      <w:pPr>
        <w:ind w:left="6159" w:hanging="180"/>
      </w:pPr>
    </w:lvl>
  </w:abstractNum>
  <w:abstractNum w:abstractNumId="12" w15:restartNumberingAfterBreak="0">
    <w:nsid w:val="29A7384D"/>
    <w:multiLevelType w:val="multilevel"/>
    <w:tmpl w:val="ACD04820"/>
    <w:styleLink w:val="CurrentList7"/>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0D78C6"/>
    <w:multiLevelType w:val="multilevel"/>
    <w:tmpl w:val="2C4A9E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30352F3C"/>
    <w:multiLevelType w:val="multilevel"/>
    <w:tmpl w:val="5E3C7982"/>
    <w:styleLink w:val="CurrentList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E370CB"/>
    <w:multiLevelType w:val="hybridMultilevel"/>
    <w:tmpl w:val="DB446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D74FAE"/>
    <w:multiLevelType w:val="multilevel"/>
    <w:tmpl w:val="31F25E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38F54A11"/>
    <w:multiLevelType w:val="hybridMultilevel"/>
    <w:tmpl w:val="FED6E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A53123"/>
    <w:multiLevelType w:val="multilevel"/>
    <w:tmpl w:val="1C02D846"/>
    <w:lvl w:ilvl="0">
      <w:start w:val="1"/>
      <w:numFmt w:val="bullet"/>
      <w:lvlText w:val=""/>
      <w:lvlJc w:val="left"/>
      <w:pPr>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EA6341"/>
    <w:multiLevelType w:val="multilevel"/>
    <w:tmpl w:val="1CB25A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40A67270"/>
    <w:multiLevelType w:val="multilevel"/>
    <w:tmpl w:val="EFAACC6C"/>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49213717"/>
    <w:multiLevelType w:val="multilevel"/>
    <w:tmpl w:val="67AEE1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9AF0225"/>
    <w:multiLevelType w:val="hybridMultilevel"/>
    <w:tmpl w:val="428C7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C97510"/>
    <w:multiLevelType w:val="hybridMultilevel"/>
    <w:tmpl w:val="5A3E5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B0F3065"/>
    <w:multiLevelType w:val="multilevel"/>
    <w:tmpl w:val="81FE61B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4D503C46"/>
    <w:multiLevelType w:val="hybridMultilevel"/>
    <w:tmpl w:val="C804E58E"/>
    <w:lvl w:ilvl="0" w:tplc="C88668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0C54AC"/>
    <w:multiLevelType w:val="multilevel"/>
    <w:tmpl w:val="3ABC91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3756AC8"/>
    <w:multiLevelType w:val="hybridMultilevel"/>
    <w:tmpl w:val="7FF42C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D532D4"/>
    <w:multiLevelType w:val="multilevel"/>
    <w:tmpl w:val="B1CC7B18"/>
    <w:styleLink w:val="CurrentList3"/>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F9537A"/>
    <w:multiLevelType w:val="multilevel"/>
    <w:tmpl w:val="8F509A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5E437E89"/>
    <w:multiLevelType w:val="multilevel"/>
    <w:tmpl w:val="D97ACEC4"/>
    <w:styleLink w:val="CurrentList1"/>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31" w15:restartNumberingAfterBreak="0">
    <w:nsid w:val="60917050"/>
    <w:multiLevelType w:val="multilevel"/>
    <w:tmpl w:val="F56CCE8E"/>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630638A3"/>
    <w:multiLevelType w:val="multilevel"/>
    <w:tmpl w:val="28304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4670922"/>
    <w:multiLevelType w:val="multilevel"/>
    <w:tmpl w:val="0956A0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65C9299B"/>
    <w:multiLevelType w:val="multilevel"/>
    <w:tmpl w:val="9064C176"/>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F650A7"/>
    <w:multiLevelType w:val="multilevel"/>
    <w:tmpl w:val="36827374"/>
    <w:lvl w:ilvl="0">
      <w:start w:val="1"/>
      <w:numFmt w:val="bullet"/>
      <w:lvlText w:val=""/>
      <w:lvlJc w:val="left"/>
      <w:pPr>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1D4602"/>
    <w:multiLevelType w:val="multilevel"/>
    <w:tmpl w:val="77E05FAC"/>
    <w:styleLink w:val="CurrentList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51773D"/>
    <w:multiLevelType w:val="multilevel"/>
    <w:tmpl w:val="456465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66A9222C"/>
    <w:multiLevelType w:val="multilevel"/>
    <w:tmpl w:val="DD662E62"/>
    <w:lvl w:ilvl="0">
      <w:start w:val="1"/>
      <w:numFmt w:val="bullet"/>
      <w:lvlText w:val=""/>
      <w:lvlJc w:val="left"/>
      <w:pPr>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AB5EA5"/>
    <w:multiLevelType w:val="multilevel"/>
    <w:tmpl w:val="5DF037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6B8F1C80"/>
    <w:multiLevelType w:val="hybridMultilevel"/>
    <w:tmpl w:val="18AA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F30683"/>
    <w:multiLevelType w:val="multilevel"/>
    <w:tmpl w:val="EB64FF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CFA775E"/>
    <w:multiLevelType w:val="hybridMultilevel"/>
    <w:tmpl w:val="432EA8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580F56"/>
    <w:multiLevelType w:val="multilevel"/>
    <w:tmpl w:val="17FC9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2C4195C"/>
    <w:multiLevelType w:val="multilevel"/>
    <w:tmpl w:val="AEB87BEE"/>
    <w:styleLink w:val="CurrentLis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2CA0134"/>
    <w:multiLevelType w:val="multilevel"/>
    <w:tmpl w:val="C2E0A2F2"/>
    <w:styleLink w:val="CurrentList5"/>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6160179"/>
    <w:multiLevelType w:val="multilevel"/>
    <w:tmpl w:val="654446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7" w15:restartNumberingAfterBreak="0">
    <w:nsid w:val="777B6BA9"/>
    <w:multiLevelType w:val="hybridMultilevel"/>
    <w:tmpl w:val="F334B6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18"/>
  </w:num>
  <w:num w:numId="4">
    <w:abstractNumId w:val="9"/>
  </w:num>
  <w:num w:numId="5">
    <w:abstractNumId w:val="38"/>
  </w:num>
  <w:num w:numId="6">
    <w:abstractNumId w:val="34"/>
  </w:num>
  <w:num w:numId="7">
    <w:abstractNumId w:val="35"/>
  </w:num>
  <w:num w:numId="8">
    <w:abstractNumId w:val="23"/>
  </w:num>
  <w:num w:numId="9">
    <w:abstractNumId w:val="6"/>
  </w:num>
  <w:num w:numId="10">
    <w:abstractNumId w:val="0"/>
  </w:num>
  <w:num w:numId="11">
    <w:abstractNumId w:val="47"/>
  </w:num>
  <w:num w:numId="12">
    <w:abstractNumId w:val="40"/>
  </w:num>
  <w:num w:numId="13">
    <w:abstractNumId w:val="7"/>
  </w:num>
  <w:num w:numId="14">
    <w:abstractNumId w:val="15"/>
  </w:num>
  <w:num w:numId="15">
    <w:abstractNumId w:val="17"/>
  </w:num>
  <w:num w:numId="16">
    <w:abstractNumId w:val="30"/>
  </w:num>
  <w:num w:numId="17">
    <w:abstractNumId w:val="44"/>
  </w:num>
  <w:num w:numId="18">
    <w:abstractNumId w:val="28"/>
  </w:num>
  <w:num w:numId="19">
    <w:abstractNumId w:val="36"/>
  </w:num>
  <w:num w:numId="20">
    <w:abstractNumId w:val="45"/>
  </w:num>
  <w:num w:numId="21">
    <w:abstractNumId w:val="14"/>
  </w:num>
  <w:num w:numId="22">
    <w:abstractNumId w:val="12"/>
  </w:num>
  <w:num w:numId="23">
    <w:abstractNumId w:val="42"/>
  </w:num>
  <w:num w:numId="24">
    <w:abstractNumId w:val="27"/>
  </w:num>
  <w:num w:numId="25">
    <w:abstractNumId w:val="43"/>
  </w:num>
  <w:num w:numId="26">
    <w:abstractNumId w:val="2"/>
  </w:num>
  <w:num w:numId="27">
    <w:abstractNumId w:val="25"/>
  </w:num>
  <w:num w:numId="28">
    <w:abstractNumId w:val="32"/>
  </w:num>
  <w:num w:numId="29">
    <w:abstractNumId w:val="24"/>
  </w:num>
  <w:num w:numId="30">
    <w:abstractNumId w:val="5"/>
  </w:num>
  <w:num w:numId="31">
    <w:abstractNumId w:val="33"/>
  </w:num>
  <w:num w:numId="32">
    <w:abstractNumId w:val="39"/>
  </w:num>
  <w:num w:numId="33">
    <w:abstractNumId w:val="16"/>
  </w:num>
  <w:num w:numId="34">
    <w:abstractNumId w:val="31"/>
  </w:num>
  <w:num w:numId="35">
    <w:abstractNumId w:val="29"/>
  </w:num>
  <w:num w:numId="36">
    <w:abstractNumId w:val="1"/>
  </w:num>
  <w:num w:numId="37">
    <w:abstractNumId w:val="46"/>
  </w:num>
  <w:num w:numId="38">
    <w:abstractNumId w:val="19"/>
  </w:num>
  <w:num w:numId="39">
    <w:abstractNumId w:val="13"/>
  </w:num>
  <w:num w:numId="40">
    <w:abstractNumId w:val="4"/>
  </w:num>
  <w:num w:numId="41">
    <w:abstractNumId w:val="20"/>
  </w:num>
  <w:num w:numId="42">
    <w:abstractNumId w:val="37"/>
  </w:num>
  <w:num w:numId="43">
    <w:abstractNumId w:val="41"/>
  </w:num>
  <w:num w:numId="44">
    <w:abstractNumId w:val="3"/>
  </w:num>
  <w:num w:numId="45">
    <w:abstractNumId w:val="26"/>
  </w:num>
  <w:num w:numId="46">
    <w:abstractNumId w:val="8"/>
  </w:num>
  <w:num w:numId="47">
    <w:abstractNumId w:val="21"/>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DBB"/>
    <w:rsid w:val="00011D17"/>
    <w:rsid w:val="0002206C"/>
    <w:rsid w:val="00024056"/>
    <w:rsid w:val="00032BEC"/>
    <w:rsid w:val="00053148"/>
    <w:rsid w:val="000553DF"/>
    <w:rsid w:val="000632BD"/>
    <w:rsid w:val="000705EE"/>
    <w:rsid w:val="00071807"/>
    <w:rsid w:val="00086DBB"/>
    <w:rsid w:val="00086E0C"/>
    <w:rsid w:val="0009621E"/>
    <w:rsid w:val="000A11EC"/>
    <w:rsid w:val="000A57B2"/>
    <w:rsid w:val="000A76E0"/>
    <w:rsid w:val="000C585E"/>
    <w:rsid w:val="000D009D"/>
    <w:rsid w:val="000D358A"/>
    <w:rsid w:val="000E16AF"/>
    <w:rsid w:val="000E4D14"/>
    <w:rsid w:val="00121762"/>
    <w:rsid w:val="00137751"/>
    <w:rsid w:val="00161356"/>
    <w:rsid w:val="00161B08"/>
    <w:rsid w:val="00171E17"/>
    <w:rsid w:val="0017794E"/>
    <w:rsid w:val="00187169"/>
    <w:rsid w:val="00191324"/>
    <w:rsid w:val="001921E9"/>
    <w:rsid w:val="001A2D7D"/>
    <w:rsid w:val="001A365D"/>
    <w:rsid w:val="001D1431"/>
    <w:rsid w:val="001D5E46"/>
    <w:rsid w:val="001E3E10"/>
    <w:rsid w:val="001F74DC"/>
    <w:rsid w:val="0022203E"/>
    <w:rsid w:val="00224C72"/>
    <w:rsid w:val="00235254"/>
    <w:rsid w:val="00243584"/>
    <w:rsid w:val="00270B8A"/>
    <w:rsid w:val="00291A6B"/>
    <w:rsid w:val="002A2C2C"/>
    <w:rsid w:val="002A32EA"/>
    <w:rsid w:val="002B6DD7"/>
    <w:rsid w:val="002C6788"/>
    <w:rsid w:val="002E2CF8"/>
    <w:rsid w:val="002F0A23"/>
    <w:rsid w:val="00304A75"/>
    <w:rsid w:val="00313A3F"/>
    <w:rsid w:val="00374E3D"/>
    <w:rsid w:val="00376D89"/>
    <w:rsid w:val="00381C60"/>
    <w:rsid w:val="00382690"/>
    <w:rsid w:val="00382963"/>
    <w:rsid w:val="003869D2"/>
    <w:rsid w:val="003B04E1"/>
    <w:rsid w:val="003E1D0D"/>
    <w:rsid w:val="003E2F3C"/>
    <w:rsid w:val="003F36C0"/>
    <w:rsid w:val="003F697F"/>
    <w:rsid w:val="00400C7F"/>
    <w:rsid w:val="004011CA"/>
    <w:rsid w:val="00407FC0"/>
    <w:rsid w:val="004252F2"/>
    <w:rsid w:val="00430A7A"/>
    <w:rsid w:val="00431924"/>
    <w:rsid w:val="004445FD"/>
    <w:rsid w:val="00451044"/>
    <w:rsid w:val="0045700D"/>
    <w:rsid w:val="00471D26"/>
    <w:rsid w:val="00476FF2"/>
    <w:rsid w:val="00486B12"/>
    <w:rsid w:val="004A1D89"/>
    <w:rsid w:val="004B4821"/>
    <w:rsid w:val="004D0128"/>
    <w:rsid w:val="004D27AF"/>
    <w:rsid w:val="004E6236"/>
    <w:rsid w:val="00505065"/>
    <w:rsid w:val="00517311"/>
    <w:rsid w:val="00523709"/>
    <w:rsid w:val="00523974"/>
    <w:rsid w:val="00534C87"/>
    <w:rsid w:val="005564FE"/>
    <w:rsid w:val="0056652D"/>
    <w:rsid w:val="005749C9"/>
    <w:rsid w:val="005756A7"/>
    <w:rsid w:val="00582363"/>
    <w:rsid w:val="00586050"/>
    <w:rsid w:val="005931EC"/>
    <w:rsid w:val="005958AD"/>
    <w:rsid w:val="005C1A02"/>
    <w:rsid w:val="005E6DD2"/>
    <w:rsid w:val="005F1530"/>
    <w:rsid w:val="005F6F4D"/>
    <w:rsid w:val="00604DCC"/>
    <w:rsid w:val="00613FE7"/>
    <w:rsid w:val="006204C9"/>
    <w:rsid w:val="006224A8"/>
    <w:rsid w:val="006229DE"/>
    <w:rsid w:val="00640D37"/>
    <w:rsid w:val="00647FB4"/>
    <w:rsid w:val="00654BAB"/>
    <w:rsid w:val="00662647"/>
    <w:rsid w:val="00672446"/>
    <w:rsid w:val="00690DFA"/>
    <w:rsid w:val="006B351D"/>
    <w:rsid w:val="006B6E80"/>
    <w:rsid w:val="006C0B06"/>
    <w:rsid w:val="006C7366"/>
    <w:rsid w:val="006C7923"/>
    <w:rsid w:val="006D199A"/>
    <w:rsid w:val="006E2640"/>
    <w:rsid w:val="006E5B06"/>
    <w:rsid w:val="006F19E6"/>
    <w:rsid w:val="006F2C15"/>
    <w:rsid w:val="0070709F"/>
    <w:rsid w:val="00711E71"/>
    <w:rsid w:val="00715CD0"/>
    <w:rsid w:val="00716EF4"/>
    <w:rsid w:val="00723654"/>
    <w:rsid w:val="00736B41"/>
    <w:rsid w:val="00752F09"/>
    <w:rsid w:val="007676B6"/>
    <w:rsid w:val="007706F8"/>
    <w:rsid w:val="00784C95"/>
    <w:rsid w:val="007925AC"/>
    <w:rsid w:val="007D5D95"/>
    <w:rsid w:val="007E147E"/>
    <w:rsid w:val="007F4887"/>
    <w:rsid w:val="00801B32"/>
    <w:rsid w:val="0080799E"/>
    <w:rsid w:val="00807D3D"/>
    <w:rsid w:val="00823255"/>
    <w:rsid w:val="0083218E"/>
    <w:rsid w:val="00851DE4"/>
    <w:rsid w:val="00865CFE"/>
    <w:rsid w:val="00871E0A"/>
    <w:rsid w:val="008917B6"/>
    <w:rsid w:val="00893DDA"/>
    <w:rsid w:val="00894429"/>
    <w:rsid w:val="008A5FD7"/>
    <w:rsid w:val="008B125E"/>
    <w:rsid w:val="008B198B"/>
    <w:rsid w:val="008C4BA2"/>
    <w:rsid w:val="008C6C0A"/>
    <w:rsid w:val="008C73C9"/>
    <w:rsid w:val="008F78C6"/>
    <w:rsid w:val="00912A71"/>
    <w:rsid w:val="009239CB"/>
    <w:rsid w:val="00923CA1"/>
    <w:rsid w:val="0094702B"/>
    <w:rsid w:val="00961481"/>
    <w:rsid w:val="00973308"/>
    <w:rsid w:val="00975FB4"/>
    <w:rsid w:val="0098217D"/>
    <w:rsid w:val="00984497"/>
    <w:rsid w:val="009F2620"/>
    <w:rsid w:val="009F5989"/>
    <w:rsid w:val="00A30864"/>
    <w:rsid w:val="00A406DF"/>
    <w:rsid w:val="00A4360E"/>
    <w:rsid w:val="00A74BE0"/>
    <w:rsid w:val="00AD0784"/>
    <w:rsid w:val="00AD7CDD"/>
    <w:rsid w:val="00AE57FD"/>
    <w:rsid w:val="00AF1029"/>
    <w:rsid w:val="00B11127"/>
    <w:rsid w:val="00B23782"/>
    <w:rsid w:val="00B42886"/>
    <w:rsid w:val="00B44A4A"/>
    <w:rsid w:val="00B521C7"/>
    <w:rsid w:val="00B64762"/>
    <w:rsid w:val="00B67339"/>
    <w:rsid w:val="00B762FF"/>
    <w:rsid w:val="00B94881"/>
    <w:rsid w:val="00BA2319"/>
    <w:rsid w:val="00C13162"/>
    <w:rsid w:val="00C20DC2"/>
    <w:rsid w:val="00C31FCB"/>
    <w:rsid w:val="00C37848"/>
    <w:rsid w:val="00C427DB"/>
    <w:rsid w:val="00C50E83"/>
    <w:rsid w:val="00C521AE"/>
    <w:rsid w:val="00C53199"/>
    <w:rsid w:val="00C61480"/>
    <w:rsid w:val="00C616E3"/>
    <w:rsid w:val="00C61F3E"/>
    <w:rsid w:val="00C625B6"/>
    <w:rsid w:val="00C732D1"/>
    <w:rsid w:val="00C803C0"/>
    <w:rsid w:val="00C80DA5"/>
    <w:rsid w:val="00CD1C16"/>
    <w:rsid w:val="00CD3264"/>
    <w:rsid w:val="00CF3895"/>
    <w:rsid w:val="00D11FB3"/>
    <w:rsid w:val="00D125A7"/>
    <w:rsid w:val="00D24C14"/>
    <w:rsid w:val="00D31ADB"/>
    <w:rsid w:val="00D42D93"/>
    <w:rsid w:val="00D4310E"/>
    <w:rsid w:val="00D43D53"/>
    <w:rsid w:val="00D64E15"/>
    <w:rsid w:val="00D71201"/>
    <w:rsid w:val="00D96DDD"/>
    <w:rsid w:val="00DC0B21"/>
    <w:rsid w:val="00DC2B87"/>
    <w:rsid w:val="00DD232C"/>
    <w:rsid w:val="00DE6E88"/>
    <w:rsid w:val="00DF3442"/>
    <w:rsid w:val="00E2224A"/>
    <w:rsid w:val="00E3359A"/>
    <w:rsid w:val="00E42244"/>
    <w:rsid w:val="00E47D91"/>
    <w:rsid w:val="00E62685"/>
    <w:rsid w:val="00E67032"/>
    <w:rsid w:val="00E71362"/>
    <w:rsid w:val="00E767AB"/>
    <w:rsid w:val="00E84CB8"/>
    <w:rsid w:val="00E85519"/>
    <w:rsid w:val="00E938C2"/>
    <w:rsid w:val="00E9585A"/>
    <w:rsid w:val="00EC597C"/>
    <w:rsid w:val="00EE1DCC"/>
    <w:rsid w:val="00EE2CCE"/>
    <w:rsid w:val="00F02984"/>
    <w:rsid w:val="00F07814"/>
    <w:rsid w:val="00F10C76"/>
    <w:rsid w:val="00F31C30"/>
    <w:rsid w:val="00F32F0B"/>
    <w:rsid w:val="00F34CFD"/>
    <w:rsid w:val="00F375BA"/>
    <w:rsid w:val="00F3786F"/>
    <w:rsid w:val="00F46B89"/>
    <w:rsid w:val="00F50C2D"/>
    <w:rsid w:val="00F52578"/>
    <w:rsid w:val="00F53FE5"/>
    <w:rsid w:val="00F652CE"/>
    <w:rsid w:val="00F80FB2"/>
    <w:rsid w:val="00FA29D8"/>
    <w:rsid w:val="00FA2A17"/>
    <w:rsid w:val="00FA6198"/>
    <w:rsid w:val="00FB3D53"/>
    <w:rsid w:val="00FC1FDA"/>
    <w:rsid w:val="00FC7CF5"/>
    <w:rsid w:val="00FF3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DE7A4"/>
  <w14:defaultImageDpi w14:val="32767"/>
  <w15:chartTrackingRefBased/>
  <w15:docId w15:val="{879DD62D-DE51-4E45-92BE-349E61368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Theme="minorHAnsi" w:hAnsi="Helvetica Neue" w:cs="Times New Roman (Body CS)"/>
        <w:sz w:val="22"/>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DBB"/>
    <w:pPr>
      <w:tabs>
        <w:tab w:val="center" w:pos="4680"/>
        <w:tab w:val="right" w:pos="9360"/>
      </w:tabs>
    </w:pPr>
  </w:style>
  <w:style w:type="character" w:customStyle="1" w:styleId="HeaderChar">
    <w:name w:val="Header Char"/>
    <w:basedOn w:val="DefaultParagraphFont"/>
    <w:link w:val="Header"/>
    <w:uiPriority w:val="99"/>
    <w:rsid w:val="00086DBB"/>
  </w:style>
  <w:style w:type="paragraph" w:styleId="Footer">
    <w:name w:val="footer"/>
    <w:basedOn w:val="Normal"/>
    <w:link w:val="FooterChar"/>
    <w:uiPriority w:val="99"/>
    <w:unhideWhenUsed/>
    <w:rsid w:val="00086DBB"/>
    <w:pPr>
      <w:tabs>
        <w:tab w:val="center" w:pos="4680"/>
        <w:tab w:val="right" w:pos="9360"/>
      </w:tabs>
    </w:pPr>
  </w:style>
  <w:style w:type="character" w:customStyle="1" w:styleId="FooterChar">
    <w:name w:val="Footer Char"/>
    <w:basedOn w:val="DefaultParagraphFont"/>
    <w:link w:val="Footer"/>
    <w:uiPriority w:val="99"/>
    <w:rsid w:val="00086DBB"/>
  </w:style>
  <w:style w:type="table" w:styleId="TableGrid">
    <w:name w:val="Table Grid"/>
    <w:basedOn w:val="TableNormal"/>
    <w:rsid w:val="00086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6DBB"/>
    <w:rPr>
      <w:color w:val="0563C1" w:themeColor="hyperlink"/>
      <w:u w:val="single"/>
    </w:rPr>
  </w:style>
  <w:style w:type="character" w:styleId="UnresolvedMention">
    <w:name w:val="Unresolved Mention"/>
    <w:basedOn w:val="DefaultParagraphFont"/>
    <w:uiPriority w:val="99"/>
    <w:semiHidden/>
    <w:unhideWhenUsed/>
    <w:rsid w:val="00715CD0"/>
    <w:rPr>
      <w:color w:val="605E5C"/>
      <w:shd w:val="clear" w:color="auto" w:fill="E1DFDD"/>
    </w:rPr>
  </w:style>
  <w:style w:type="paragraph" w:styleId="ListParagraph">
    <w:name w:val="List Paragraph"/>
    <w:basedOn w:val="Normal"/>
    <w:uiPriority w:val="34"/>
    <w:unhideWhenUsed/>
    <w:qFormat/>
    <w:rsid w:val="006C7366"/>
    <w:pPr>
      <w:spacing w:after="180" w:line="276" w:lineRule="auto"/>
      <w:ind w:left="720"/>
      <w:contextualSpacing/>
    </w:pPr>
    <w:rPr>
      <w:rFonts w:asciiTheme="minorHAnsi" w:eastAsia="Times New Roman" w:hAnsiTheme="minorHAnsi" w:cs="Times New Roman"/>
      <w:color w:val="595959" w:themeColor="text1" w:themeTint="A6"/>
      <w:szCs w:val="22"/>
    </w:rPr>
  </w:style>
  <w:style w:type="paragraph" w:customStyle="1" w:styleId="ColorfulList-Accent11">
    <w:name w:val="Colorful List - Accent 11"/>
    <w:basedOn w:val="Normal"/>
    <w:uiPriority w:val="34"/>
    <w:qFormat/>
    <w:rsid w:val="006C7366"/>
    <w:pPr>
      <w:ind w:left="720"/>
      <w:contextualSpacing/>
    </w:pPr>
    <w:rPr>
      <w:rFonts w:ascii="Times New Roman" w:eastAsia="Times New Roman" w:hAnsi="Times New Roman" w:cs="Times New Roman"/>
      <w:sz w:val="24"/>
    </w:rPr>
  </w:style>
  <w:style w:type="paragraph" w:styleId="BodyText">
    <w:name w:val="Body Text"/>
    <w:basedOn w:val="Normal"/>
    <w:link w:val="BodyTextChar"/>
    <w:uiPriority w:val="99"/>
    <w:unhideWhenUsed/>
    <w:rsid w:val="00376D89"/>
    <w:pPr>
      <w:spacing w:after="120" w:line="276" w:lineRule="auto"/>
    </w:pPr>
    <w:rPr>
      <w:rFonts w:asciiTheme="minorHAnsi" w:eastAsia="Times New Roman" w:hAnsiTheme="minorHAnsi" w:cs="Times New Roman"/>
      <w:color w:val="595959" w:themeColor="text1" w:themeTint="A6"/>
      <w:szCs w:val="22"/>
    </w:rPr>
  </w:style>
  <w:style w:type="character" w:customStyle="1" w:styleId="BodyTextChar">
    <w:name w:val="Body Text Char"/>
    <w:basedOn w:val="DefaultParagraphFont"/>
    <w:link w:val="BodyText"/>
    <w:uiPriority w:val="99"/>
    <w:rsid w:val="00376D89"/>
    <w:rPr>
      <w:rFonts w:asciiTheme="minorHAnsi" w:eastAsia="Times New Roman" w:hAnsiTheme="minorHAnsi" w:cs="Times New Roman"/>
      <w:color w:val="595959" w:themeColor="text1" w:themeTint="A6"/>
      <w:szCs w:val="22"/>
    </w:rPr>
  </w:style>
  <w:style w:type="paragraph" w:styleId="BodyText2">
    <w:name w:val="Body Text 2"/>
    <w:basedOn w:val="Normal"/>
    <w:link w:val="BodyText2Char"/>
    <w:unhideWhenUsed/>
    <w:rsid w:val="00376D89"/>
    <w:pPr>
      <w:spacing w:after="120" w:line="480" w:lineRule="auto"/>
    </w:pPr>
    <w:rPr>
      <w:rFonts w:asciiTheme="minorHAnsi" w:eastAsia="Times New Roman" w:hAnsiTheme="minorHAnsi" w:cs="Times New Roman"/>
      <w:color w:val="595959" w:themeColor="text1" w:themeTint="A6"/>
      <w:szCs w:val="22"/>
    </w:rPr>
  </w:style>
  <w:style w:type="character" w:customStyle="1" w:styleId="BodyText2Char">
    <w:name w:val="Body Text 2 Char"/>
    <w:basedOn w:val="DefaultParagraphFont"/>
    <w:link w:val="BodyText2"/>
    <w:rsid w:val="00376D89"/>
    <w:rPr>
      <w:rFonts w:asciiTheme="minorHAnsi" w:eastAsia="Times New Roman" w:hAnsiTheme="minorHAnsi" w:cs="Times New Roman"/>
      <w:color w:val="595959" w:themeColor="text1" w:themeTint="A6"/>
      <w:szCs w:val="22"/>
    </w:rPr>
  </w:style>
  <w:style w:type="paragraph" w:customStyle="1" w:styleId="Default">
    <w:name w:val="Default"/>
    <w:rsid w:val="00FC1FDA"/>
    <w:pPr>
      <w:widowControl w:val="0"/>
      <w:autoSpaceDE w:val="0"/>
      <w:autoSpaceDN w:val="0"/>
      <w:adjustRightInd w:val="0"/>
    </w:pPr>
    <w:rPr>
      <w:rFonts w:ascii="Arial" w:eastAsia="Times New Roman" w:hAnsi="Arial" w:cs="Arial"/>
      <w:color w:val="000000"/>
      <w:sz w:val="24"/>
    </w:rPr>
  </w:style>
  <w:style w:type="character" w:styleId="FollowedHyperlink">
    <w:name w:val="FollowedHyperlink"/>
    <w:basedOn w:val="DefaultParagraphFont"/>
    <w:uiPriority w:val="99"/>
    <w:semiHidden/>
    <w:unhideWhenUsed/>
    <w:rsid w:val="00A4360E"/>
    <w:rPr>
      <w:color w:val="954F72" w:themeColor="followedHyperlink"/>
      <w:u w:val="single"/>
    </w:rPr>
  </w:style>
  <w:style w:type="numbering" w:customStyle="1" w:styleId="CurrentList1">
    <w:name w:val="Current List1"/>
    <w:uiPriority w:val="99"/>
    <w:rsid w:val="00E3359A"/>
    <w:pPr>
      <w:numPr>
        <w:numId w:val="16"/>
      </w:numPr>
    </w:pPr>
  </w:style>
  <w:style w:type="numbering" w:customStyle="1" w:styleId="CurrentList2">
    <w:name w:val="Current List2"/>
    <w:uiPriority w:val="99"/>
    <w:rsid w:val="00E3359A"/>
    <w:pPr>
      <w:numPr>
        <w:numId w:val="17"/>
      </w:numPr>
    </w:pPr>
  </w:style>
  <w:style w:type="numbering" w:customStyle="1" w:styleId="CurrentList3">
    <w:name w:val="Current List3"/>
    <w:uiPriority w:val="99"/>
    <w:rsid w:val="00E3359A"/>
    <w:pPr>
      <w:numPr>
        <w:numId w:val="18"/>
      </w:numPr>
    </w:pPr>
  </w:style>
  <w:style w:type="numbering" w:customStyle="1" w:styleId="CurrentList4">
    <w:name w:val="Current List4"/>
    <w:uiPriority w:val="99"/>
    <w:rsid w:val="00E3359A"/>
    <w:pPr>
      <w:numPr>
        <w:numId w:val="19"/>
      </w:numPr>
    </w:pPr>
  </w:style>
  <w:style w:type="numbering" w:customStyle="1" w:styleId="CurrentList5">
    <w:name w:val="Current List5"/>
    <w:uiPriority w:val="99"/>
    <w:rsid w:val="00E3359A"/>
    <w:pPr>
      <w:numPr>
        <w:numId w:val="20"/>
      </w:numPr>
    </w:pPr>
  </w:style>
  <w:style w:type="numbering" w:customStyle="1" w:styleId="CurrentList6">
    <w:name w:val="Current List6"/>
    <w:uiPriority w:val="99"/>
    <w:rsid w:val="00E3359A"/>
    <w:pPr>
      <w:numPr>
        <w:numId w:val="21"/>
      </w:numPr>
    </w:pPr>
  </w:style>
  <w:style w:type="numbering" w:customStyle="1" w:styleId="CurrentList7">
    <w:name w:val="Current List7"/>
    <w:uiPriority w:val="99"/>
    <w:rsid w:val="00E3359A"/>
    <w:pPr>
      <w:numPr>
        <w:numId w:val="22"/>
      </w:numPr>
    </w:pPr>
  </w:style>
  <w:style w:type="paragraph" w:styleId="NormalWeb">
    <w:name w:val="Normal (Web)"/>
    <w:basedOn w:val="Normal"/>
    <w:uiPriority w:val="99"/>
    <w:unhideWhenUsed/>
    <w:rsid w:val="00F652CE"/>
    <w:rPr>
      <w:rFonts w:ascii="Times New Roman" w:hAnsi="Times New Roman" w:cs="Times New Roman"/>
      <w:sz w:val="24"/>
    </w:rPr>
  </w:style>
  <w:style w:type="character" w:styleId="CommentReference">
    <w:name w:val="annotation reference"/>
    <w:basedOn w:val="DefaultParagraphFont"/>
    <w:uiPriority w:val="99"/>
    <w:semiHidden/>
    <w:unhideWhenUsed/>
    <w:rsid w:val="00B521C7"/>
    <w:rPr>
      <w:sz w:val="16"/>
      <w:szCs w:val="16"/>
    </w:rPr>
  </w:style>
  <w:style w:type="paragraph" w:styleId="CommentText">
    <w:name w:val="annotation text"/>
    <w:basedOn w:val="Normal"/>
    <w:link w:val="CommentTextChar"/>
    <w:uiPriority w:val="99"/>
    <w:semiHidden/>
    <w:unhideWhenUsed/>
    <w:rsid w:val="00B521C7"/>
    <w:rPr>
      <w:sz w:val="20"/>
      <w:szCs w:val="20"/>
    </w:rPr>
  </w:style>
  <w:style w:type="character" w:customStyle="1" w:styleId="CommentTextChar">
    <w:name w:val="Comment Text Char"/>
    <w:basedOn w:val="DefaultParagraphFont"/>
    <w:link w:val="CommentText"/>
    <w:uiPriority w:val="99"/>
    <w:semiHidden/>
    <w:rsid w:val="00B521C7"/>
    <w:rPr>
      <w:sz w:val="20"/>
      <w:szCs w:val="20"/>
    </w:rPr>
  </w:style>
  <w:style w:type="paragraph" w:styleId="CommentSubject">
    <w:name w:val="annotation subject"/>
    <w:basedOn w:val="CommentText"/>
    <w:next w:val="CommentText"/>
    <w:link w:val="CommentSubjectChar"/>
    <w:uiPriority w:val="99"/>
    <w:semiHidden/>
    <w:unhideWhenUsed/>
    <w:rsid w:val="00B521C7"/>
    <w:rPr>
      <w:b/>
      <w:bCs/>
    </w:rPr>
  </w:style>
  <w:style w:type="character" w:customStyle="1" w:styleId="CommentSubjectChar">
    <w:name w:val="Comment Subject Char"/>
    <w:basedOn w:val="CommentTextChar"/>
    <w:link w:val="CommentSubject"/>
    <w:uiPriority w:val="99"/>
    <w:semiHidden/>
    <w:rsid w:val="00B521C7"/>
    <w:rPr>
      <w:b/>
      <w:bCs/>
      <w:sz w:val="20"/>
      <w:szCs w:val="20"/>
    </w:rPr>
  </w:style>
  <w:style w:type="paragraph" w:styleId="BalloonText">
    <w:name w:val="Balloon Text"/>
    <w:basedOn w:val="Normal"/>
    <w:link w:val="BalloonTextChar"/>
    <w:uiPriority w:val="99"/>
    <w:semiHidden/>
    <w:unhideWhenUsed/>
    <w:rsid w:val="000E4D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D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22114">
      <w:bodyDiv w:val="1"/>
      <w:marLeft w:val="0"/>
      <w:marRight w:val="0"/>
      <w:marTop w:val="0"/>
      <w:marBottom w:val="0"/>
      <w:divBdr>
        <w:top w:val="none" w:sz="0" w:space="0" w:color="auto"/>
        <w:left w:val="none" w:sz="0" w:space="0" w:color="auto"/>
        <w:bottom w:val="none" w:sz="0" w:space="0" w:color="auto"/>
        <w:right w:val="none" w:sz="0" w:space="0" w:color="auto"/>
      </w:divBdr>
      <w:divsChild>
        <w:div w:id="1137650861">
          <w:marLeft w:val="0"/>
          <w:marRight w:val="0"/>
          <w:marTop w:val="0"/>
          <w:marBottom w:val="0"/>
          <w:divBdr>
            <w:top w:val="none" w:sz="0" w:space="0" w:color="auto"/>
            <w:left w:val="none" w:sz="0" w:space="0" w:color="auto"/>
            <w:bottom w:val="none" w:sz="0" w:space="0" w:color="auto"/>
            <w:right w:val="none" w:sz="0" w:space="0" w:color="auto"/>
          </w:divBdr>
          <w:divsChild>
            <w:div w:id="2020307350">
              <w:marLeft w:val="0"/>
              <w:marRight w:val="0"/>
              <w:marTop w:val="0"/>
              <w:marBottom w:val="0"/>
              <w:divBdr>
                <w:top w:val="none" w:sz="0" w:space="0" w:color="auto"/>
                <w:left w:val="none" w:sz="0" w:space="0" w:color="auto"/>
                <w:bottom w:val="none" w:sz="0" w:space="0" w:color="auto"/>
                <w:right w:val="none" w:sz="0" w:space="0" w:color="auto"/>
              </w:divBdr>
              <w:divsChild>
                <w:div w:id="12932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219482">
      <w:bodyDiv w:val="1"/>
      <w:marLeft w:val="0"/>
      <w:marRight w:val="0"/>
      <w:marTop w:val="0"/>
      <w:marBottom w:val="0"/>
      <w:divBdr>
        <w:top w:val="none" w:sz="0" w:space="0" w:color="auto"/>
        <w:left w:val="none" w:sz="0" w:space="0" w:color="auto"/>
        <w:bottom w:val="none" w:sz="0" w:space="0" w:color="auto"/>
        <w:right w:val="none" w:sz="0" w:space="0" w:color="auto"/>
      </w:divBdr>
      <w:divsChild>
        <w:div w:id="19859161">
          <w:marLeft w:val="0"/>
          <w:marRight w:val="0"/>
          <w:marTop w:val="0"/>
          <w:marBottom w:val="0"/>
          <w:divBdr>
            <w:top w:val="none" w:sz="0" w:space="0" w:color="auto"/>
            <w:left w:val="none" w:sz="0" w:space="0" w:color="auto"/>
            <w:bottom w:val="none" w:sz="0" w:space="0" w:color="auto"/>
            <w:right w:val="none" w:sz="0" w:space="0" w:color="auto"/>
          </w:divBdr>
          <w:divsChild>
            <w:div w:id="1540512007">
              <w:marLeft w:val="0"/>
              <w:marRight w:val="0"/>
              <w:marTop w:val="0"/>
              <w:marBottom w:val="0"/>
              <w:divBdr>
                <w:top w:val="none" w:sz="0" w:space="0" w:color="auto"/>
                <w:left w:val="none" w:sz="0" w:space="0" w:color="auto"/>
                <w:bottom w:val="none" w:sz="0" w:space="0" w:color="auto"/>
                <w:right w:val="none" w:sz="0" w:space="0" w:color="auto"/>
              </w:divBdr>
              <w:divsChild>
                <w:div w:id="6259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51620">
      <w:bodyDiv w:val="1"/>
      <w:marLeft w:val="0"/>
      <w:marRight w:val="0"/>
      <w:marTop w:val="0"/>
      <w:marBottom w:val="0"/>
      <w:divBdr>
        <w:top w:val="none" w:sz="0" w:space="0" w:color="auto"/>
        <w:left w:val="none" w:sz="0" w:space="0" w:color="auto"/>
        <w:bottom w:val="none" w:sz="0" w:space="0" w:color="auto"/>
        <w:right w:val="none" w:sz="0" w:space="0" w:color="auto"/>
      </w:divBdr>
      <w:divsChild>
        <w:div w:id="520243266">
          <w:marLeft w:val="0"/>
          <w:marRight w:val="0"/>
          <w:marTop w:val="0"/>
          <w:marBottom w:val="0"/>
          <w:divBdr>
            <w:top w:val="none" w:sz="0" w:space="0" w:color="auto"/>
            <w:left w:val="none" w:sz="0" w:space="0" w:color="auto"/>
            <w:bottom w:val="none" w:sz="0" w:space="0" w:color="auto"/>
            <w:right w:val="none" w:sz="0" w:space="0" w:color="auto"/>
          </w:divBdr>
          <w:divsChild>
            <w:div w:id="1231384364">
              <w:marLeft w:val="0"/>
              <w:marRight w:val="0"/>
              <w:marTop w:val="0"/>
              <w:marBottom w:val="0"/>
              <w:divBdr>
                <w:top w:val="none" w:sz="0" w:space="0" w:color="auto"/>
                <w:left w:val="none" w:sz="0" w:space="0" w:color="auto"/>
                <w:bottom w:val="none" w:sz="0" w:space="0" w:color="auto"/>
                <w:right w:val="none" w:sz="0" w:space="0" w:color="auto"/>
              </w:divBdr>
              <w:divsChild>
                <w:div w:id="83376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50032">
      <w:bodyDiv w:val="1"/>
      <w:marLeft w:val="0"/>
      <w:marRight w:val="0"/>
      <w:marTop w:val="0"/>
      <w:marBottom w:val="0"/>
      <w:divBdr>
        <w:top w:val="none" w:sz="0" w:space="0" w:color="auto"/>
        <w:left w:val="none" w:sz="0" w:space="0" w:color="auto"/>
        <w:bottom w:val="none" w:sz="0" w:space="0" w:color="auto"/>
        <w:right w:val="none" w:sz="0" w:space="0" w:color="auto"/>
      </w:divBdr>
      <w:divsChild>
        <w:div w:id="1148673613">
          <w:marLeft w:val="0"/>
          <w:marRight w:val="0"/>
          <w:marTop w:val="0"/>
          <w:marBottom w:val="0"/>
          <w:divBdr>
            <w:top w:val="none" w:sz="0" w:space="0" w:color="auto"/>
            <w:left w:val="none" w:sz="0" w:space="0" w:color="auto"/>
            <w:bottom w:val="none" w:sz="0" w:space="0" w:color="auto"/>
            <w:right w:val="none" w:sz="0" w:space="0" w:color="auto"/>
          </w:divBdr>
          <w:divsChild>
            <w:div w:id="1831478930">
              <w:marLeft w:val="0"/>
              <w:marRight w:val="0"/>
              <w:marTop w:val="0"/>
              <w:marBottom w:val="0"/>
              <w:divBdr>
                <w:top w:val="none" w:sz="0" w:space="0" w:color="auto"/>
                <w:left w:val="none" w:sz="0" w:space="0" w:color="auto"/>
                <w:bottom w:val="none" w:sz="0" w:space="0" w:color="auto"/>
                <w:right w:val="none" w:sz="0" w:space="0" w:color="auto"/>
              </w:divBdr>
              <w:divsChild>
                <w:div w:id="23128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385571">
      <w:bodyDiv w:val="1"/>
      <w:marLeft w:val="0"/>
      <w:marRight w:val="0"/>
      <w:marTop w:val="0"/>
      <w:marBottom w:val="0"/>
      <w:divBdr>
        <w:top w:val="none" w:sz="0" w:space="0" w:color="auto"/>
        <w:left w:val="none" w:sz="0" w:space="0" w:color="auto"/>
        <w:bottom w:val="none" w:sz="0" w:space="0" w:color="auto"/>
        <w:right w:val="none" w:sz="0" w:space="0" w:color="auto"/>
      </w:divBdr>
      <w:divsChild>
        <w:div w:id="564536938">
          <w:marLeft w:val="0"/>
          <w:marRight w:val="0"/>
          <w:marTop w:val="0"/>
          <w:marBottom w:val="0"/>
          <w:divBdr>
            <w:top w:val="none" w:sz="0" w:space="0" w:color="auto"/>
            <w:left w:val="none" w:sz="0" w:space="0" w:color="auto"/>
            <w:bottom w:val="none" w:sz="0" w:space="0" w:color="auto"/>
            <w:right w:val="none" w:sz="0" w:space="0" w:color="auto"/>
          </w:divBdr>
          <w:divsChild>
            <w:div w:id="277226599">
              <w:marLeft w:val="0"/>
              <w:marRight w:val="0"/>
              <w:marTop w:val="0"/>
              <w:marBottom w:val="0"/>
              <w:divBdr>
                <w:top w:val="none" w:sz="0" w:space="0" w:color="auto"/>
                <w:left w:val="none" w:sz="0" w:space="0" w:color="auto"/>
                <w:bottom w:val="none" w:sz="0" w:space="0" w:color="auto"/>
                <w:right w:val="none" w:sz="0" w:space="0" w:color="auto"/>
              </w:divBdr>
              <w:divsChild>
                <w:div w:id="104000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623476">
      <w:bodyDiv w:val="1"/>
      <w:marLeft w:val="0"/>
      <w:marRight w:val="0"/>
      <w:marTop w:val="0"/>
      <w:marBottom w:val="0"/>
      <w:divBdr>
        <w:top w:val="none" w:sz="0" w:space="0" w:color="auto"/>
        <w:left w:val="none" w:sz="0" w:space="0" w:color="auto"/>
        <w:bottom w:val="none" w:sz="0" w:space="0" w:color="auto"/>
        <w:right w:val="none" w:sz="0" w:space="0" w:color="auto"/>
      </w:divBdr>
      <w:divsChild>
        <w:div w:id="998266515">
          <w:marLeft w:val="0"/>
          <w:marRight w:val="0"/>
          <w:marTop w:val="0"/>
          <w:marBottom w:val="0"/>
          <w:divBdr>
            <w:top w:val="none" w:sz="0" w:space="0" w:color="auto"/>
            <w:left w:val="none" w:sz="0" w:space="0" w:color="auto"/>
            <w:bottom w:val="none" w:sz="0" w:space="0" w:color="auto"/>
            <w:right w:val="none" w:sz="0" w:space="0" w:color="auto"/>
          </w:divBdr>
          <w:divsChild>
            <w:div w:id="497157759">
              <w:marLeft w:val="0"/>
              <w:marRight w:val="0"/>
              <w:marTop w:val="0"/>
              <w:marBottom w:val="0"/>
              <w:divBdr>
                <w:top w:val="none" w:sz="0" w:space="0" w:color="auto"/>
                <w:left w:val="none" w:sz="0" w:space="0" w:color="auto"/>
                <w:bottom w:val="none" w:sz="0" w:space="0" w:color="auto"/>
                <w:right w:val="none" w:sz="0" w:space="0" w:color="auto"/>
              </w:divBdr>
              <w:divsChild>
                <w:div w:id="17379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028712">
      <w:bodyDiv w:val="1"/>
      <w:marLeft w:val="0"/>
      <w:marRight w:val="0"/>
      <w:marTop w:val="0"/>
      <w:marBottom w:val="0"/>
      <w:divBdr>
        <w:top w:val="none" w:sz="0" w:space="0" w:color="auto"/>
        <w:left w:val="none" w:sz="0" w:space="0" w:color="auto"/>
        <w:bottom w:val="none" w:sz="0" w:space="0" w:color="auto"/>
        <w:right w:val="none" w:sz="0" w:space="0" w:color="auto"/>
      </w:divBdr>
      <w:divsChild>
        <w:div w:id="1967737564">
          <w:marLeft w:val="0"/>
          <w:marRight w:val="0"/>
          <w:marTop w:val="0"/>
          <w:marBottom w:val="0"/>
          <w:divBdr>
            <w:top w:val="none" w:sz="0" w:space="0" w:color="auto"/>
            <w:left w:val="none" w:sz="0" w:space="0" w:color="auto"/>
            <w:bottom w:val="none" w:sz="0" w:space="0" w:color="auto"/>
            <w:right w:val="none" w:sz="0" w:space="0" w:color="auto"/>
          </w:divBdr>
          <w:divsChild>
            <w:div w:id="1930036991">
              <w:marLeft w:val="0"/>
              <w:marRight w:val="0"/>
              <w:marTop w:val="0"/>
              <w:marBottom w:val="0"/>
              <w:divBdr>
                <w:top w:val="none" w:sz="0" w:space="0" w:color="auto"/>
                <w:left w:val="none" w:sz="0" w:space="0" w:color="auto"/>
                <w:bottom w:val="none" w:sz="0" w:space="0" w:color="auto"/>
                <w:right w:val="none" w:sz="0" w:space="0" w:color="auto"/>
              </w:divBdr>
              <w:divsChild>
                <w:div w:id="68321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849846">
      <w:bodyDiv w:val="1"/>
      <w:marLeft w:val="0"/>
      <w:marRight w:val="0"/>
      <w:marTop w:val="0"/>
      <w:marBottom w:val="0"/>
      <w:divBdr>
        <w:top w:val="none" w:sz="0" w:space="0" w:color="auto"/>
        <w:left w:val="none" w:sz="0" w:space="0" w:color="auto"/>
        <w:bottom w:val="none" w:sz="0" w:space="0" w:color="auto"/>
        <w:right w:val="none" w:sz="0" w:space="0" w:color="auto"/>
      </w:divBdr>
      <w:divsChild>
        <w:div w:id="447698096">
          <w:marLeft w:val="0"/>
          <w:marRight w:val="0"/>
          <w:marTop w:val="0"/>
          <w:marBottom w:val="0"/>
          <w:divBdr>
            <w:top w:val="none" w:sz="0" w:space="0" w:color="auto"/>
            <w:left w:val="none" w:sz="0" w:space="0" w:color="auto"/>
            <w:bottom w:val="none" w:sz="0" w:space="0" w:color="auto"/>
            <w:right w:val="none" w:sz="0" w:space="0" w:color="auto"/>
          </w:divBdr>
          <w:divsChild>
            <w:div w:id="719206498">
              <w:marLeft w:val="0"/>
              <w:marRight w:val="0"/>
              <w:marTop w:val="0"/>
              <w:marBottom w:val="0"/>
              <w:divBdr>
                <w:top w:val="none" w:sz="0" w:space="0" w:color="auto"/>
                <w:left w:val="none" w:sz="0" w:space="0" w:color="auto"/>
                <w:bottom w:val="none" w:sz="0" w:space="0" w:color="auto"/>
                <w:right w:val="none" w:sz="0" w:space="0" w:color="auto"/>
              </w:divBdr>
              <w:divsChild>
                <w:div w:id="16293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166FXhGd9T4" TargetMode="External"/><Relationship Id="rId18" Type="http://schemas.openxmlformats.org/officeDocument/2006/relationships/hyperlink" Target="https://apastyle.apa.org/style-grammar-guidelines/paper-format/title-page" TargetMode="External"/><Relationship Id="rId26" Type="http://schemas.openxmlformats.org/officeDocument/2006/relationships/hyperlink" Target="mailto:titleix@conet.ucla.edu" TargetMode="External"/><Relationship Id="rId39" Type="http://schemas.openxmlformats.org/officeDocument/2006/relationships/footer" Target="footer1.xml"/><Relationship Id="rId21" Type="http://schemas.openxmlformats.org/officeDocument/2006/relationships/hyperlink" Target="http://www.deanofstudents.ucla.edu" TargetMode="External"/><Relationship Id="rId34" Type="http://schemas.openxmlformats.org/officeDocument/2006/relationships/hyperlink" Target="http://www.bruinshelter.org" TargetMode="External"/><Relationship Id="rId42" Type="http://schemas.openxmlformats.org/officeDocument/2006/relationships/theme" Target="theme/theme1.xml"/><Relationship Id="rId7" Type="http://schemas.openxmlformats.org/officeDocument/2006/relationships/hyperlink" Target="https://calendly.com/lindsaynicolerice/office-hours" TargetMode="External"/><Relationship Id="rId2" Type="http://schemas.openxmlformats.org/officeDocument/2006/relationships/styles" Target="styles.xml"/><Relationship Id="rId16" Type="http://schemas.openxmlformats.org/officeDocument/2006/relationships/hyperlink" Target="https://uclalibrary.github.io/research-tips/get-configured/" TargetMode="External"/><Relationship Id="rId20" Type="http://schemas.openxmlformats.org/officeDocument/2006/relationships/hyperlink" Target="https://ceph.org/documents/297/2021.Criteria.pdf" TargetMode="External"/><Relationship Id="rId29" Type="http://schemas.openxmlformats.org/officeDocument/2006/relationships/hyperlink" Target="http://www.healthy.ucla.edu"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quity.ucla.edu" TargetMode="External"/><Relationship Id="rId24" Type="http://schemas.openxmlformats.org/officeDocument/2006/relationships/hyperlink" Target="mailto:slegal@saonet.ucla.edu" TargetMode="External"/><Relationship Id="rId32" Type="http://schemas.openxmlformats.org/officeDocument/2006/relationships/hyperlink" Target="http://www.grit.ucla.edu" TargetMode="External"/><Relationship Id="rId37" Type="http://schemas.openxmlformats.org/officeDocument/2006/relationships/hyperlink" Target="http://www.equity.ucla.edu"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guides.library.ucla.edu/c.php?g=996208&amp;p=7209464" TargetMode="External"/><Relationship Id="rId23" Type="http://schemas.openxmlformats.org/officeDocument/2006/relationships/hyperlink" Target="http://www.rapetreatmentcenter.org" TargetMode="External"/><Relationship Id="rId28" Type="http://schemas.openxmlformats.org/officeDocument/2006/relationships/hyperlink" Target="http://www.studenthealth.ucla.edu" TargetMode="External"/><Relationship Id="rId36" Type="http://schemas.openxmlformats.org/officeDocument/2006/relationships/hyperlink" Target="http://www.financialwellness.ucla.edu/Resources/Financial-Support-Specific" TargetMode="External"/><Relationship Id="rId10" Type="http://schemas.openxmlformats.org/officeDocument/2006/relationships/hyperlink" Target="https://ph.ucla.edu/about-fsph/fsph-equity-diversity-and-inclusion-taking-action-together" TargetMode="External"/><Relationship Id="rId19" Type="http://schemas.openxmlformats.org/officeDocument/2006/relationships/hyperlink" Target="https://www.pep-net.org/sites/pep-net.org/files/typo3doc/pdf/CBMS_country_proj_profiles/Philippines/CBMS_forms/Guidelines_for_Writing_a_Policy_Brief.pdf" TargetMode="External"/><Relationship Id="rId31" Type="http://schemas.openxmlformats.org/officeDocument/2006/relationships/hyperlink" Target="http://www.recreation.ucla.edu" TargetMode="External"/><Relationship Id="rId4" Type="http://schemas.openxmlformats.org/officeDocument/2006/relationships/webSettings" Target="webSettings.xml"/><Relationship Id="rId9" Type="http://schemas.openxmlformats.org/officeDocument/2006/relationships/hyperlink" Target="http://www.cae.ucla.edu" TargetMode="External"/><Relationship Id="rId14" Type="http://schemas.openxmlformats.org/officeDocument/2006/relationships/hyperlink" Target="https://www.library.ucla.edu/research-teaching-support/research-help/start-your-own-research-guide-or-tutorial" TargetMode="External"/><Relationship Id="rId22" Type="http://schemas.openxmlformats.org/officeDocument/2006/relationships/hyperlink" Target="mailto:CAREadvocate@careprogram.ucla.edu" TargetMode="External"/><Relationship Id="rId27" Type="http://schemas.openxmlformats.org/officeDocument/2006/relationships/hyperlink" Target="http://www.counseling.ucla.edu" TargetMode="External"/><Relationship Id="rId30" Type="http://schemas.openxmlformats.org/officeDocument/2006/relationships/hyperlink" Target="http://www.resilience.ucla.edu" TargetMode="External"/><Relationship Id="rId35" Type="http://schemas.openxmlformats.org/officeDocument/2006/relationships/hyperlink" Target="http://www.cpo.ucla.edu/cpo/foodcloset" TargetMode="External"/><Relationship Id="rId43" Type="http://schemas.microsoft.com/office/2018/08/relationships/commentsExtensible" Target="commentsExtensible.xml"/><Relationship Id="rId8" Type="http://schemas.openxmlformats.org/officeDocument/2006/relationships/hyperlink" Target="https://bruinlearn.ucla.edu" TargetMode="External"/><Relationship Id="rId3" Type="http://schemas.openxmlformats.org/officeDocument/2006/relationships/settings" Target="settings.xml"/><Relationship Id="rId12" Type="http://schemas.openxmlformats.org/officeDocument/2006/relationships/hyperlink" Target="https://doi.org/10.1289/ehp.7074" TargetMode="External"/><Relationship Id="rId17" Type="http://schemas.openxmlformats.org/officeDocument/2006/relationships/hyperlink" Target="https://guides.himmelfarb.gwu.edu/APA/journals" TargetMode="External"/><Relationship Id="rId25" Type="http://schemas.openxmlformats.org/officeDocument/2006/relationships/hyperlink" Target="http://www.studentlegal.ucla.edu" TargetMode="External"/><Relationship Id="rId33" Type="http://schemas.openxmlformats.org/officeDocument/2006/relationships/hyperlink" Target="http://www.studentincrisis.ucla.edu/Economic-Crisis-Response" TargetMode="External"/><Relationship Id="rId38" Type="http://schemas.openxmlformats.org/officeDocument/2006/relationships/hyperlink" Target="http://www.lgbt.ucl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5115</Words>
  <Characters>29159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KSM</dc:creator>
  <cp:keywords/>
  <dc:description/>
  <cp:lastModifiedBy>Rice, Lindsay</cp:lastModifiedBy>
  <cp:revision>2</cp:revision>
  <dcterms:created xsi:type="dcterms:W3CDTF">2024-04-10T16:46:00Z</dcterms:created>
  <dcterms:modified xsi:type="dcterms:W3CDTF">2024-04-10T16:46:00Z</dcterms:modified>
</cp:coreProperties>
</file>