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4926" w14:textId="7EF04765" w:rsidR="00D677EB" w:rsidRDefault="008D58A8">
      <w:pPr>
        <w:jc w:val="center"/>
      </w:pPr>
      <w:r w:rsidRPr="00A4007C">
        <w:t>Center for Community Engagement: Timeline of Milestones</w:t>
      </w:r>
    </w:p>
    <w:p w14:paraId="62EFD7DD" w14:textId="77777777" w:rsidR="009C2C9B" w:rsidRPr="00A4007C" w:rsidRDefault="009C2C9B">
      <w:pPr>
        <w:jc w:val="center"/>
        <w:rPr>
          <w:rFonts w:ascii="Cambria" w:eastAsia="Cambria" w:hAnsi="Cambria" w:cs="Cambria"/>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998"/>
        <w:gridCol w:w="8362"/>
      </w:tblGrid>
      <w:tr w:rsidR="00EB59C6" w14:paraId="3DCA5134" w14:textId="77777777">
        <w:tc>
          <w:tcPr>
            <w:tcW w:w="998" w:type="dxa"/>
          </w:tcPr>
          <w:p w14:paraId="32CC0734" w14:textId="31EC8217" w:rsidR="00EB59C6" w:rsidRDefault="00EB59C6">
            <w:pPr>
              <w:rPr>
                <w:b/>
              </w:rPr>
            </w:pPr>
            <w:r>
              <w:rPr>
                <w:b/>
              </w:rPr>
              <w:t>1980</w:t>
            </w:r>
          </w:p>
        </w:tc>
        <w:tc>
          <w:tcPr>
            <w:tcW w:w="8362" w:type="dxa"/>
          </w:tcPr>
          <w:p w14:paraId="583D2BE8" w14:textId="59478AB0" w:rsidR="00EB59C6" w:rsidRDefault="00EB59C6">
            <w:r>
              <w:t>The Office of Field Studies is established to support academic engagement beyond the classroom.</w:t>
            </w:r>
          </w:p>
        </w:tc>
      </w:tr>
      <w:tr w:rsidR="00EB59C6" w14:paraId="53519B8C" w14:textId="77777777">
        <w:tc>
          <w:tcPr>
            <w:tcW w:w="998" w:type="dxa"/>
          </w:tcPr>
          <w:p w14:paraId="1599FD47" w14:textId="28A07614" w:rsidR="00EB59C6" w:rsidRDefault="00EB59C6">
            <w:pPr>
              <w:rPr>
                <w:b/>
              </w:rPr>
            </w:pPr>
          </w:p>
        </w:tc>
        <w:tc>
          <w:tcPr>
            <w:tcW w:w="8362" w:type="dxa"/>
          </w:tcPr>
          <w:p w14:paraId="4F9647E9" w14:textId="2EDEA593" w:rsidR="00EB59C6" w:rsidRDefault="00EB59C6"/>
        </w:tc>
      </w:tr>
      <w:tr w:rsidR="00EB59C6" w14:paraId="5D7044B4" w14:textId="77777777">
        <w:tc>
          <w:tcPr>
            <w:tcW w:w="998" w:type="dxa"/>
          </w:tcPr>
          <w:p w14:paraId="1CCB7F7A" w14:textId="77777777" w:rsidR="00EB59C6" w:rsidRDefault="00EB59C6">
            <w:pPr>
              <w:rPr>
                <w:b/>
              </w:rPr>
            </w:pPr>
            <w:r>
              <w:rPr>
                <w:b/>
              </w:rPr>
              <w:t>1987-90</w:t>
            </w:r>
          </w:p>
          <w:p w14:paraId="6F528914" w14:textId="7A496622" w:rsidR="00AB6A29" w:rsidRDefault="00AB6A29">
            <w:pPr>
              <w:rPr>
                <w:b/>
              </w:rPr>
            </w:pPr>
          </w:p>
        </w:tc>
        <w:tc>
          <w:tcPr>
            <w:tcW w:w="8362" w:type="dxa"/>
          </w:tcPr>
          <w:p w14:paraId="4C61C285" w14:textId="462AFD6F" w:rsidR="007E228A" w:rsidRPr="005F2121" w:rsidRDefault="00EB59C6">
            <w:r>
              <w:t xml:space="preserve">The model Academic Service-Learning Program funded by the federal University in ACTION program is expanded to other communities and linked with academic departments. </w:t>
            </w:r>
          </w:p>
        </w:tc>
      </w:tr>
      <w:tr w:rsidR="005F2121" w14:paraId="2FE7008C" w14:textId="77777777">
        <w:tc>
          <w:tcPr>
            <w:tcW w:w="998" w:type="dxa"/>
          </w:tcPr>
          <w:p w14:paraId="5F06BE00" w14:textId="77777777" w:rsidR="005F2121" w:rsidRDefault="005F2121">
            <w:pPr>
              <w:rPr>
                <w:b/>
              </w:rPr>
            </w:pPr>
          </w:p>
        </w:tc>
        <w:tc>
          <w:tcPr>
            <w:tcW w:w="8362" w:type="dxa"/>
          </w:tcPr>
          <w:p w14:paraId="20B3E1B8" w14:textId="77777777" w:rsidR="005F2121" w:rsidRPr="00EB59C6" w:rsidRDefault="005F2121"/>
        </w:tc>
      </w:tr>
      <w:tr w:rsidR="005F2121" w14:paraId="617863F5" w14:textId="77777777">
        <w:tc>
          <w:tcPr>
            <w:tcW w:w="998" w:type="dxa"/>
          </w:tcPr>
          <w:p w14:paraId="40BBC7E4" w14:textId="4366B39D" w:rsidR="005F2121" w:rsidRDefault="005F2121" w:rsidP="005F2121">
            <w:pPr>
              <w:rPr>
                <w:b/>
              </w:rPr>
            </w:pPr>
            <w:r>
              <w:rPr>
                <w:b/>
              </w:rPr>
              <w:t>1988</w:t>
            </w:r>
          </w:p>
        </w:tc>
        <w:tc>
          <w:tcPr>
            <w:tcW w:w="8362" w:type="dxa"/>
          </w:tcPr>
          <w:p w14:paraId="7EF03D9B" w14:textId="4B9303AE" w:rsidR="005F2121" w:rsidRPr="00EB59C6" w:rsidRDefault="005F2121" w:rsidP="005F2121">
            <w:r w:rsidRPr="00EB59C6">
              <w:t>UCLA Chancellor, Charles Young and Stanford President Donald Kennedy</w:t>
            </w:r>
            <w:r>
              <w:t xml:space="preserve"> </w:t>
            </w:r>
            <w:r w:rsidRPr="00EB59C6">
              <w:t>created California Campus Compact to engage students in their communities and bring more resources to such efforts in California.</w:t>
            </w:r>
          </w:p>
        </w:tc>
      </w:tr>
      <w:tr w:rsidR="005F2121" w14:paraId="70CFCA05" w14:textId="77777777">
        <w:tc>
          <w:tcPr>
            <w:tcW w:w="998" w:type="dxa"/>
          </w:tcPr>
          <w:p w14:paraId="3B6CB91D" w14:textId="77777777" w:rsidR="005F2121" w:rsidRDefault="005F2121" w:rsidP="005F2121">
            <w:pPr>
              <w:rPr>
                <w:b/>
              </w:rPr>
            </w:pPr>
          </w:p>
        </w:tc>
        <w:tc>
          <w:tcPr>
            <w:tcW w:w="8362" w:type="dxa"/>
          </w:tcPr>
          <w:p w14:paraId="5506614E" w14:textId="77777777" w:rsidR="005F2121" w:rsidRPr="00EB59C6" w:rsidRDefault="005F2121" w:rsidP="005F2121"/>
        </w:tc>
      </w:tr>
      <w:tr w:rsidR="005F2121" w14:paraId="408B4D5C" w14:textId="77777777">
        <w:tc>
          <w:tcPr>
            <w:tcW w:w="998" w:type="dxa"/>
          </w:tcPr>
          <w:p w14:paraId="25953363" w14:textId="4490F5AD" w:rsidR="005F2121" w:rsidRDefault="005F2121" w:rsidP="005F2121">
            <w:pPr>
              <w:rPr>
                <w:b/>
              </w:rPr>
            </w:pPr>
            <w:r>
              <w:rPr>
                <w:b/>
              </w:rPr>
              <w:t>1988</w:t>
            </w:r>
          </w:p>
        </w:tc>
        <w:tc>
          <w:tcPr>
            <w:tcW w:w="8362" w:type="dxa"/>
          </w:tcPr>
          <w:p w14:paraId="67E11263" w14:textId="6179DD2E" w:rsidR="005F2121" w:rsidRDefault="005F2121" w:rsidP="005F2121">
            <w:r w:rsidRPr="005F2121">
              <w:t>The Community-Based Learning Program was created within the Office of Field Studies as a vehicle to bring the resources of the university to the under-served communities of Los Angeles.</w:t>
            </w:r>
          </w:p>
        </w:tc>
      </w:tr>
      <w:tr w:rsidR="005F2121" w14:paraId="19138368" w14:textId="77777777">
        <w:tc>
          <w:tcPr>
            <w:tcW w:w="998" w:type="dxa"/>
          </w:tcPr>
          <w:p w14:paraId="0DF503E7" w14:textId="77777777" w:rsidR="005F2121" w:rsidRDefault="005F2121" w:rsidP="005F2121">
            <w:pPr>
              <w:rPr>
                <w:b/>
              </w:rPr>
            </w:pPr>
          </w:p>
        </w:tc>
        <w:tc>
          <w:tcPr>
            <w:tcW w:w="8362" w:type="dxa"/>
          </w:tcPr>
          <w:p w14:paraId="0BA376DC" w14:textId="051AB4B2" w:rsidR="005F2121" w:rsidRDefault="005F2121" w:rsidP="005F2121"/>
        </w:tc>
      </w:tr>
      <w:tr w:rsidR="005F2121" w14:paraId="161F8A60" w14:textId="77777777">
        <w:tc>
          <w:tcPr>
            <w:tcW w:w="998" w:type="dxa"/>
          </w:tcPr>
          <w:p w14:paraId="1CA4EA13" w14:textId="0FD6B996" w:rsidR="005F2121" w:rsidRDefault="005F2121" w:rsidP="005F2121">
            <w:pPr>
              <w:rPr>
                <w:b/>
              </w:rPr>
            </w:pPr>
            <w:r>
              <w:rPr>
                <w:b/>
              </w:rPr>
              <w:t>1997</w:t>
            </w:r>
          </w:p>
        </w:tc>
        <w:tc>
          <w:tcPr>
            <w:tcW w:w="8362" w:type="dxa"/>
          </w:tcPr>
          <w:p w14:paraId="7DB4A4B4" w14:textId="7FA5F2B6" w:rsidR="005F2121" w:rsidRDefault="005F2121" w:rsidP="005F2121">
            <w:r>
              <w:t>America Reads: LA JumpStart program is launched in partnership with Student Affairs BRUIN CORPS.</w:t>
            </w:r>
          </w:p>
        </w:tc>
      </w:tr>
      <w:tr w:rsidR="005F2121" w14:paraId="31E046DA" w14:textId="77777777">
        <w:tc>
          <w:tcPr>
            <w:tcW w:w="998" w:type="dxa"/>
          </w:tcPr>
          <w:p w14:paraId="530C3773" w14:textId="14104795" w:rsidR="005F2121" w:rsidRDefault="005F2121" w:rsidP="005F2121">
            <w:pPr>
              <w:rPr>
                <w:b/>
              </w:rPr>
            </w:pPr>
          </w:p>
        </w:tc>
        <w:tc>
          <w:tcPr>
            <w:tcW w:w="8362" w:type="dxa"/>
          </w:tcPr>
          <w:p w14:paraId="16B827EC" w14:textId="4F96DD2B" w:rsidR="005F2121" w:rsidRDefault="005F2121" w:rsidP="005F2121"/>
        </w:tc>
      </w:tr>
      <w:tr w:rsidR="005F2121" w14:paraId="7B6F1572" w14:textId="77777777">
        <w:tc>
          <w:tcPr>
            <w:tcW w:w="998" w:type="dxa"/>
          </w:tcPr>
          <w:p w14:paraId="040AE2EE" w14:textId="69AFA3BE" w:rsidR="005F2121" w:rsidRDefault="005F2121" w:rsidP="005F2121">
            <w:pPr>
              <w:rPr>
                <w:b/>
              </w:rPr>
            </w:pPr>
            <w:r>
              <w:rPr>
                <w:b/>
              </w:rPr>
              <w:t>1999</w:t>
            </w:r>
          </w:p>
        </w:tc>
        <w:tc>
          <w:tcPr>
            <w:tcW w:w="8362" w:type="dxa"/>
          </w:tcPr>
          <w:p w14:paraId="30B06DBF" w14:textId="1229AA29" w:rsidR="005F2121" w:rsidRDefault="005F2121" w:rsidP="005F2121">
            <w:r>
              <w:t xml:space="preserve">The Chancellor’s Service-Learning Task Force calls for the creation of a Center for Experiential Education and Service-Learning. </w:t>
            </w:r>
          </w:p>
        </w:tc>
      </w:tr>
      <w:tr w:rsidR="005F2121" w14:paraId="51383F66" w14:textId="77777777">
        <w:tc>
          <w:tcPr>
            <w:tcW w:w="998" w:type="dxa"/>
          </w:tcPr>
          <w:p w14:paraId="6F96A72E" w14:textId="63719D37" w:rsidR="005F2121" w:rsidRDefault="005F2121" w:rsidP="005F2121">
            <w:pPr>
              <w:rPr>
                <w:b/>
              </w:rPr>
            </w:pPr>
          </w:p>
        </w:tc>
        <w:tc>
          <w:tcPr>
            <w:tcW w:w="8362" w:type="dxa"/>
          </w:tcPr>
          <w:p w14:paraId="019877CA" w14:textId="18A93B46" w:rsidR="005F2121" w:rsidRDefault="005F2121" w:rsidP="005F2121"/>
        </w:tc>
      </w:tr>
      <w:tr w:rsidR="005F2121" w14:paraId="60BE2A56" w14:textId="77777777">
        <w:tc>
          <w:tcPr>
            <w:tcW w:w="998" w:type="dxa"/>
          </w:tcPr>
          <w:p w14:paraId="75E4FCAD" w14:textId="2F539C4F" w:rsidR="005F2121" w:rsidRDefault="005F2121" w:rsidP="005F2121">
            <w:pPr>
              <w:rPr>
                <w:b/>
              </w:rPr>
            </w:pPr>
            <w:r>
              <w:rPr>
                <w:b/>
              </w:rPr>
              <w:t>2001</w:t>
            </w:r>
          </w:p>
        </w:tc>
        <w:tc>
          <w:tcPr>
            <w:tcW w:w="8362" w:type="dxa"/>
          </w:tcPr>
          <w:p w14:paraId="6CBE6F3B" w14:textId="35A05F29" w:rsidR="005F2121" w:rsidRDefault="005F2121" w:rsidP="005F2121">
            <w:r>
              <w:t xml:space="preserve">The Center for Experiential Education and Service-Learning is established. </w:t>
            </w:r>
          </w:p>
        </w:tc>
      </w:tr>
      <w:tr w:rsidR="005F2121" w14:paraId="74A19203" w14:textId="77777777">
        <w:tc>
          <w:tcPr>
            <w:tcW w:w="998" w:type="dxa"/>
          </w:tcPr>
          <w:p w14:paraId="7A6B017A" w14:textId="646F8747" w:rsidR="005F2121" w:rsidRDefault="005F2121" w:rsidP="005F2121">
            <w:pPr>
              <w:rPr>
                <w:b/>
              </w:rPr>
            </w:pPr>
          </w:p>
        </w:tc>
        <w:tc>
          <w:tcPr>
            <w:tcW w:w="8362" w:type="dxa"/>
          </w:tcPr>
          <w:p w14:paraId="76249629" w14:textId="25A59167" w:rsidR="005F2121" w:rsidRDefault="005F2121" w:rsidP="005F2121"/>
        </w:tc>
      </w:tr>
      <w:tr w:rsidR="005F2121" w14:paraId="7CADCEB1" w14:textId="77777777">
        <w:tc>
          <w:tcPr>
            <w:tcW w:w="998" w:type="dxa"/>
          </w:tcPr>
          <w:p w14:paraId="756B6550" w14:textId="5BC7D164" w:rsidR="005F2121" w:rsidRDefault="005F2121" w:rsidP="005F2121">
            <w:pPr>
              <w:rPr>
                <w:b/>
              </w:rPr>
            </w:pPr>
            <w:r>
              <w:rPr>
                <w:b/>
              </w:rPr>
              <w:t>2003</w:t>
            </w:r>
          </w:p>
        </w:tc>
        <w:tc>
          <w:tcPr>
            <w:tcW w:w="8362" w:type="dxa"/>
          </w:tcPr>
          <w:p w14:paraId="1BB8D347" w14:textId="2D804676" w:rsidR="005F2121" w:rsidRDefault="005F2121" w:rsidP="005F2121">
            <w:r>
              <w:t>The Center is renamed the Center for Community Learning.</w:t>
            </w:r>
          </w:p>
          <w:p w14:paraId="2D1BE579" w14:textId="223F2D2C" w:rsidR="005F2121" w:rsidRDefault="005F2121" w:rsidP="005F2121"/>
          <w:p w14:paraId="341AA161" w14:textId="690A0CBF" w:rsidR="005F2121" w:rsidRDefault="005F2121" w:rsidP="005F2121">
            <w:r>
              <w:t>The Center spearheaded UCLA’s effort to create an SL course suffix to designate Service-Learning courses.</w:t>
            </w:r>
          </w:p>
        </w:tc>
      </w:tr>
      <w:tr w:rsidR="005F2121" w14:paraId="7BB5B519" w14:textId="77777777">
        <w:tc>
          <w:tcPr>
            <w:tcW w:w="998" w:type="dxa"/>
          </w:tcPr>
          <w:p w14:paraId="26B9F134" w14:textId="4F177B07" w:rsidR="005F2121" w:rsidRDefault="005F2121" w:rsidP="005F2121">
            <w:pPr>
              <w:rPr>
                <w:b/>
              </w:rPr>
            </w:pPr>
          </w:p>
        </w:tc>
        <w:tc>
          <w:tcPr>
            <w:tcW w:w="8362" w:type="dxa"/>
          </w:tcPr>
          <w:p w14:paraId="466715A2" w14:textId="5ECAFF09" w:rsidR="005F2121" w:rsidRDefault="005F2121" w:rsidP="005F2121"/>
        </w:tc>
      </w:tr>
      <w:tr w:rsidR="005F2121" w14:paraId="06E069BD" w14:textId="77777777">
        <w:tc>
          <w:tcPr>
            <w:tcW w:w="998" w:type="dxa"/>
          </w:tcPr>
          <w:p w14:paraId="04F18AB4" w14:textId="2CA6D224" w:rsidR="005F2121" w:rsidRDefault="005F2121" w:rsidP="005F2121">
            <w:pPr>
              <w:rPr>
                <w:b/>
              </w:rPr>
            </w:pPr>
            <w:r>
              <w:rPr>
                <w:b/>
              </w:rPr>
              <w:t>2004</w:t>
            </w:r>
          </w:p>
        </w:tc>
        <w:tc>
          <w:tcPr>
            <w:tcW w:w="8362" w:type="dxa"/>
          </w:tcPr>
          <w:p w14:paraId="4162D05D" w14:textId="16D868B3" w:rsidR="005F2121" w:rsidRDefault="005F2121" w:rsidP="005F2121">
            <w:r>
              <w:t xml:space="preserve">The Center for Community Learning helped secure funding to launch </w:t>
            </w:r>
            <w:proofErr w:type="spellStart"/>
            <w:r>
              <w:t>JusticeCorps</w:t>
            </w:r>
            <w:proofErr w:type="spellEnd"/>
            <w:r>
              <w:t xml:space="preserve"> as a pilot program in Los Angeles County, funded by the California Judicial Branch and an AmeriCorps grant.</w:t>
            </w:r>
          </w:p>
        </w:tc>
      </w:tr>
      <w:tr w:rsidR="005F2121" w14:paraId="16A1BABC" w14:textId="77777777">
        <w:tc>
          <w:tcPr>
            <w:tcW w:w="998" w:type="dxa"/>
          </w:tcPr>
          <w:p w14:paraId="6A4524FD" w14:textId="073568A8" w:rsidR="005F2121" w:rsidRDefault="005F2121" w:rsidP="005F2121">
            <w:pPr>
              <w:rPr>
                <w:b/>
              </w:rPr>
            </w:pPr>
          </w:p>
        </w:tc>
        <w:tc>
          <w:tcPr>
            <w:tcW w:w="8362" w:type="dxa"/>
          </w:tcPr>
          <w:p w14:paraId="628B5751" w14:textId="26FCAF67" w:rsidR="005F2121" w:rsidRDefault="005F2121" w:rsidP="005F2121"/>
        </w:tc>
      </w:tr>
      <w:tr w:rsidR="005F2121" w14:paraId="23767234" w14:textId="77777777">
        <w:tc>
          <w:tcPr>
            <w:tcW w:w="998" w:type="dxa"/>
          </w:tcPr>
          <w:p w14:paraId="55857EE2" w14:textId="46E1C900" w:rsidR="005F2121" w:rsidRDefault="005F2121" w:rsidP="005F2121">
            <w:pPr>
              <w:rPr>
                <w:b/>
              </w:rPr>
            </w:pPr>
            <w:r>
              <w:rPr>
                <w:b/>
              </w:rPr>
              <w:t>2006</w:t>
            </w:r>
          </w:p>
        </w:tc>
        <w:tc>
          <w:tcPr>
            <w:tcW w:w="8362" w:type="dxa"/>
          </w:tcPr>
          <w:p w14:paraId="5EE8E2E2" w14:textId="77777777" w:rsidR="005F2121" w:rsidRDefault="005F2121" w:rsidP="005F2121">
            <w:r>
              <w:t>The Civic Engagement minor is launched.</w:t>
            </w:r>
          </w:p>
          <w:p w14:paraId="7D6193F7" w14:textId="44DD0A3A" w:rsidR="005F2121" w:rsidRDefault="005F2121" w:rsidP="005F2121"/>
        </w:tc>
      </w:tr>
      <w:tr w:rsidR="005F2121" w14:paraId="21EF6DF0" w14:textId="77777777">
        <w:tc>
          <w:tcPr>
            <w:tcW w:w="998" w:type="dxa"/>
          </w:tcPr>
          <w:p w14:paraId="1207F7F4" w14:textId="7F7394C6" w:rsidR="005F2121" w:rsidRDefault="005F2121" w:rsidP="005F2121">
            <w:pPr>
              <w:rPr>
                <w:b/>
              </w:rPr>
            </w:pPr>
            <w:r>
              <w:rPr>
                <w:b/>
              </w:rPr>
              <w:t>2007</w:t>
            </w:r>
          </w:p>
        </w:tc>
        <w:tc>
          <w:tcPr>
            <w:tcW w:w="8362" w:type="dxa"/>
          </w:tcPr>
          <w:p w14:paraId="56C014EB" w14:textId="101F78C1" w:rsidR="005F2121" w:rsidRDefault="005F2121" w:rsidP="005F2121">
            <w:r>
              <w:t>The Center for Community Learning and UCLA Center for Community Partnerships led the effort to prepare UCLA’s application to the newly created elective classification on “community engagement” awarded by the Carnegie Foundation for the Advancement of Teaching.  UCLA was the only UC to be awarded this new elective classification in the first cycle of awards as an acknowledgement of the breadth and depth of the university’s work with the communities of Los Angeles.</w:t>
            </w:r>
          </w:p>
        </w:tc>
      </w:tr>
      <w:tr w:rsidR="005F2121" w14:paraId="7E4D78A4" w14:textId="77777777">
        <w:tc>
          <w:tcPr>
            <w:tcW w:w="998" w:type="dxa"/>
          </w:tcPr>
          <w:p w14:paraId="79595F9C" w14:textId="22682B4E" w:rsidR="005F2121" w:rsidRDefault="005F2121" w:rsidP="005F2121">
            <w:pPr>
              <w:rPr>
                <w:b/>
              </w:rPr>
            </w:pPr>
          </w:p>
        </w:tc>
        <w:tc>
          <w:tcPr>
            <w:tcW w:w="8362" w:type="dxa"/>
          </w:tcPr>
          <w:p w14:paraId="74B5D230" w14:textId="115202BD" w:rsidR="005F2121" w:rsidRDefault="005F2121" w:rsidP="005F2121"/>
        </w:tc>
      </w:tr>
      <w:tr w:rsidR="005F2121" w14:paraId="58D18787" w14:textId="77777777">
        <w:tc>
          <w:tcPr>
            <w:tcW w:w="998" w:type="dxa"/>
          </w:tcPr>
          <w:p w14:paraId="7D1A197F" w14:textId="123FD75E" w:rsidR="005F2121" w:rsidRDefault="005F2121" w:rsidP="005F2121">
            <w:pPr>
              <w:rPr>
                <w:b/>
              </w:rPr>
            </w:pPr>
            <w:r>
              <w:rPr>
                <w:b/>
              </w:rPr>
              <w:t>2009</w:t>
            </w:r>
          </w:p>
        </w:tc>
        <w:tc>
          <w:tcPr>
            <w:tcW w:w="8362" w:type="dxa"/>
          </w:tcPr>
          <w:p w14:paraId="3635E84C" w14:textId="1DBECAC4" w:rsidR="005F2121" w:rsidRDefault="005F2121" w:rsidP="005F2121">
            <w:r>
              <w:t xml:space="preserve">The </w:t>
            </w:r>
            <w:proofErr w:type="spellStart"/>
            <w:r>
              <w:t>Astin</w:t>
            </w:r>
            <w:proofErr w:type="spellEnd"/>
            <w:r>
              <w:t xml:space="preserve"> Civic Engagement Scholars program is launched, recognizing the groundbreaking research of UCLA scholars Sandy and Lena </w:t>
            </w:r>
            <w:proofErr w:type="spellStart"/>
            <w:r>
              <w:t>Astin</w:t>
            </w:r>
            <w:proofErr w:type="spellEnd"/>
            <w:r>
              <w:t xml:space="preserve"> on the value of civic engagement for students’ personal and intellectual development. </w:t>
            </w:r>
            <w:proofErr w:type="spellStart"/>
            <w:r>
              <w:t>Astin</w:t>
            </w:r>
            <w:proofErr w:type="spellEnd"/>
            <w:r>
              <w:t xml:space="preserve"> Scholars conduct community-based research that lasts two or three quarters, earning both academic credit and scholarship support through private funding.</w:t>
            </w:r>
          </w:p>
          <w:p w14:paraId="3B757FC5" w14:textId="58586710" w:rsidR="005F2121" w:rsidRDefault="005F2121" w:rsidP="005F2121"/>
          <w:p w14:paraId="70B8D74E" w14:textId="382723CB" w:rsidR="005F2121" w:rsidRDefault="005F2121" w:rsidP="005F2121">
            <w:r w:rsidRPr="00EB59C6">
              <w:t>The Center for Community Learning secured funding through AmeriCorps to launch the Jumpstart program, which sends teams of students into lower-income preschools to support early literacy.</w:t>
            </w:r>
          </w:p>
          <w:p w14:paraId="6D5108F5" w14:textId="0FC25AD2" w:rsidR="005F2121" w:rsidRDefault="005F2121" w:rsidP="005F2121"/>
        </w:tc>
      </w:tr>
      <w:tr w:rsidR="005F2121" w14:paraId="4BC092F2" w14:textId="77777777">
        <w:tc>
          <w:tcPr>
            <w:tcW w:w="998" w:type="dxa"/>
          </w:tcPr>
          <w:p w14:paraId="385059C9" w14:textId="13E62462" w:rsidR="005F2121" w:rsidRDefault="005F2121" w:rsidP="005F2121">
            <w:pPr>
              <w:rPr>
                <w:b/>
              </w:rPr>
            </w:pPr>
          </w:p>
        </w:tc>
        <w:tc>
          <w:tcPr>
            <w:tcW w:w="8362" w:type="dxa"/>
          </w:tcPr>
          <w:p w14:paraId="7D9156EC" w14:textId="11530CAA" w:rsidR="005F2121" w:rsidRDefault="005F2121" w:rsidP="005F2121"/>
        </w:tc>
      </w:tr>
      <w:tr w:rsidR="005F2121" w14:paraId="741498D8" w14:textId="77777777">
        <w:tc>
          <w:tcPr>
            <w:tcW w:w="998" w:type="dxa"/>
          </w:tcPr>
          <w:p w14:paraId="35D22774" w14:textId="3A198E7B" w:rsidR="005F2121" w:rsidRDefault="005F2121" w:rsidP="005F2121">
            <w:pPr>
              <w:rPr>
                <w:b/>
              </w:rPr>
            </w:pPr>
            <w:r>
              <w:rPr>
                <w:b/>
              </w:rPr>
              <w:lastRenderedPageBreak/>
              <w:t>2011</w:t>
            </w:r>
          </w:p>
        </w:tc>
        <w:tc>
          <w:tcPr>
            <w:tcW w:w="8362" w:type="dxa"/>
          </w:tcPr>
          <w:p w14:paraId="017BCB6C" w14:textId="77777777" w:rsidR="005F2121" w:rsidRDefault="005F2121" w:rsidP="005F2121">
            <w:r>
              <w:t>The Center launched the 195CE internship courses, with the CE suffix signifying that students are working through the Center and receiving extensive supervision and mentoring from graduate student instructors.</w:t>
            </w:r>
          </w:p>
          <w:p w14:paraId="5A40694D" w14:textId="6A6AFB62" w:rsidR="005F2121" w:rsidRDefault="005F2121" w:rsidP="005F2121"/>
        </w:tc>
      </w:tr>
      <w:tr w:rsidR="005F2121" w14:paraId="3497B9A0" w14:textId="77777777">
        <w:tc>
          <w:tcPr>
            <w:tcW w:w="998" w:type="dxa"/>
          </w:tcPr>
          <w:p w14:paraId="5538898F" w14:textId="3F35B7F8" w:rsidR="005F2121" w:rsidRDefault="005F2121" w:rsidP="005F2121">
            <w:pPr>
              <w:rPr>
                <w:b/>
              </w:rPr>
            </w:pPr>
            <w:r>
              <w:rPr>
                <w:b/>
              </w:rPr>
              <w:t>2012</w:t>
            </w:r>
          </w:p>
        </w:tc>
        <w:tc>
          <w:tcPr>
            <w:tcW w:w="8362" w:type="dxa"/>
          </w:tcPr>
          <w:p w14:paraId="6AB1730D" w14:textId="0ADF6C03" w:rsidR="005F2121" w:rsidRDefault="005F2121" w:rsidP="005F2121">
            <w:r>
              <w:t>UCLA’s Jumpstart program doubled in size, becoming a “Super Site.”</w:t>
            </w:r>
          </w:p>
        </w:tc>
      </w:tr>
      <w:tr w:rsidR="005F2121" w14:paraId="338AC46B" w14:textId="77777777">
        <w:tc>
          <w:tcPr>
            <w:tcW w:w="998" w:type="dxa"/>
          </w:tcPr>
          <w:p w14:paraId="3BB90B4A" w14:textId="383F6B2F" w:rsidR="005F2121" w:rsidRDefault="005F2121" w:rsidP="005F2121">
            <w:pPr>
              <w:rPr>
                <w:b/>
              </w:rPr>
            </w:pPr>
          </w:p>
        </w:tc>
        <w:tc>
          <w:tcPr>
            <w:tcW w:w="8362" w:type="dxa"/>
          </w:tcPr>
          <w:p w14:paraId="44F2D965" w14:textId="73FFB779" w:rsidR="005F2121" w:rsidRDefault="005F2121" w:rsidP="005F2121"/>
        </w:tc>
      </w:tr>
      <w:tr w:rsidR="005F2121" w14:paraId="1D82BFED" w14:textId="77777777">
        <w:tc>
          <w:tcPr>
            <w:tcW w:w="998" w:type="dxa"/>
          </w:tcPr>
          <w:p w14:paraId="6D9E16B5" w14:textId="342E8F26" w:rsidR="005F2121" w:rsidRDefault="005F2121" w:rsidP="005F2121">
            <w:pPr>
              <w:rPr>
                <w:b/>
              </w:rPr>
            </w:pPr>
            <w:r>
              <w:rPr>
                <w:b/>
              </w:rPr>
              <w:t>2015</w:t>
            </w:r>
          </w:p>
        </w:tc>
        <w:tc>
          <w:tcPr>
            <w:tcW w:w="8362" w:type="dxa"/>
          </w:tcPr>
          <w:p w14:paraId="64DA15CA" w14:textId="793677BF" w:rsidR="005F2121" w:rsidRDefault="005F2121" w:rsidP="005F2121">
            <w:r>
              <w:t>The Center successfully led the campus effort to renew UCLA’s Carnegie Community Engagement Classification.</w:t>
            </w:r>
          </w:p>
        </w:tc>
      </w:tr>
      <w:tr w:rsidR="005F2121" w14:paraId="3486CEC2" w14:textId="77777777">
        <w:tc>
          <w:tcPr>
            <w:tcW w:w="998" w:type="dxa"/>
          </w:tcPr>
          <w:p w14:paraId="3C099CE6" w14:textId="399CDD83" w:rsidR="005F2121" w:rsidRDefault="005F2121" w:rsidP="005F2121">
            <w:pPr>
              <w:rPr>
                <w:b/>
              </w:rPr>
            </w:pPr>
          </w:p>
        </w:tc>
        <w:tc>
          <w:tcPr>
            <w:tcW w:w="8362" w:type="dxa"/>
          </w:tcPr>
          <w:p w14:paraId="1DB143E8" w14:textId="51EABFA2" w:rsidR="005F2121" w:rsidRDefault="005F2121" w:rsidP="005F2121"/>
        </w:tc>
      </w:tr>
      <w:tr w:rsidR="005F2121" w14:paraId="303CD564" w14:textId="77777777">
        <w:tc>
          <w:tcPr>
            <w:tcW w:w="998" w:type="dxa"/>
          </w:tcPr>
          <w:p w14:paraId="32B6BA26" w14:textId="35C689E9" w:rsidR="005F2121" w:rsidRDefault="005F2121" w:rsidP="005F2121">
            <w:pPr>
              <w:rPr>
                <w:b/>
              </w:rPr>
            </w:pPr>
            <w:r>
              <w:rPr>
                <w:b/>
              </w:rPr>
              <w:t>2017</w:t>
            </w:r>
          </w:p>
        </w:tc>
        <w:tc>
          <w:tcPr>
            <w:tcW w:w="8362" w:type="dxa"/>
          </w:tcPr>
          <w:p w14:paraId="1CA5843E" w14:textId="77777777" w:rsidR="005F2121" w:rsidRDefault="005F2121" w:rsidP="005F2121">
            <w:r>
              <w:t>The Center launched a community-engaged pedagogy course to provide professional development for graduate students across the disciplines – Graduate Student Professional Development 495CE.</w:t>
            </w:r>
          </w:p>
          <w:p w14:paraId="14CEF4C6" w14:textId="77777777" w:rsidR="005F2121" w:rsidRDefault="005F2121" w:rsidP="005F2121"/>
          <w:p w14:paraId="27101D32" w14:textId="629116E3" w:rsidR="005F2121" w:rsidRDefault="005F2121" w:rsidP="005F2121">
            <w:r>
              <w:t xml:space="preserve">The Center launches the </w:t>
            </w:r>
            <w:proofErr w:type="spellStart"/>
            <w:r>
              <w:t>Astin</w:t>
            </w:r>
            <w:proofErr w:type="spellEnd"/>
            <w:r>
              <w:t xml:space="preserve"> Fellows program with a focus on youth civic engagement.</w:t>
            </w:r>
          </w:p>
        </w:tc>
      </w:tr>
      <w:tr w:rsidR="005F2121" w14:paraId="57C4D931" w14:textId="77777777">
        <w:tc>
          <w:tcPr>
            <w:tcW w:w="998" w:type="dxa"/>
          </w:tcPr>
          <w:p w14:paraId="28D32915" w14:textId="7327DCD3" w:rsidR="005F2121" w:rsidRDefault="005F2121" w:rsidP="005F2121">
            <w:pPr>
              <w:rPr>
                <w:b/>
              </w:rPr>
            </w:pPr>
          </w:p>
        </w:tc>
        <w:tc>
          <w:tcPr>
            <w:tcW w:w="8362" w:type="dxa"/>
          </w:tcPr>
          <w:p w14:paraId="47DBD69B" w14:textId="5B4F8D1A" w:rsidR="005F2121" w:rsidRDefault="005F2121" w:rsidP="005F2121"/>
        </w:tc>
      </w:tr>
      <w:tr w:rsidR="005F2121" w14:paraId="048A7968" w14:textId="77777777">
        <w:tc>
          <w:tcPr>
            <w:tcW w:w="998" w:type="dxa"/>
          </w:tcPr>
          <w:p w14:paraId="35CD0152" w14:textId="15E5016E" w:rsidR="005F2121" w:rsidRDefault="005F2121" w:rsidP="005F2121">
            <w:pPr>
              <w:rPr>
                <w:b/>
              </w:rPr>
            </w:pPr>
            <w:r>
              <w:rPr>
                <w:b/>
              </w:rPr>
              <w:t>2019</w:t>
            </w:r>
          </w:p>
        </w:tc>
        <w:tc>
          <w:tcPr>
            <w:tcW w:w="8362" w:type="dxa"/>
          </w:tcPr>
          <w:p w14:paraId="0D748A6B" w14:textId="77777777" w:rsidR="005F2121" w:rsidRDefault="005F2121" w:rsidP="005F2121">
            <w:r>
              <w:t>The Center and its Faculty Advisory Committee re-envisioned the Civic Engagement minor and launched a new Community Engagement &amp; Social Change minor to provide undergraduates with the opportunity for sustained community-engaged work integrated within an academic social justice framework.</w:t>
            </w:r>
          </w:p>
          <w:p w14:paraId="4AEED9DA" w14:textId="77777777" w:rsidR="005F2121" w:rsidRDefault="005F2121" w:rsidP="005F2121"/>
          <w:p w14:paraId="7948E7A7" w14:textId="77777777" w:rsidR="005F2121" w:rsidRDefault="005F2121" w:rsidP="005F2121">
            <w:r>
              <w:t xml:space="preserve">The Center’s </w:t>
            </w:r>
            <w:r>
              <w:rPr>
                <w:i/>
              </w:rPr>
              <w:t>Engaging Los Angeles</w:t>
            </w:r>
            <w:r>
              <w:t xml:space="preserve"> course shifts from a once-a-year offering with 80 students to three times a year with 120 students per quarter who are placed with over 40 community partner organizations. </w:t>
            </w:r>
            <w:r>
              <w:rPr>
                <w:i/>
              </w:rPr>
              <w:t>Engaging Los Angeles</w:t>
            </w:r>
            <w:r>
              <w:t xml:space="preserve"> becomes the gateway course for the Community Engagement and Social Change minor.</w:t>
            </w:r>
          </w:p>
          <w:p w14:paraId="7F57F009" w14:textId="77777777" w:rsidR="005F2121" w:rsidRDefault="005F2121" w:rsidP="005F2121"/>
          <w:p w14:paraId="0898BAC7" w14:textId="77777777" w:rsidR="005F2121" w:rsidRDefault="005F2121" w:rsidP="005F2121"/>
          <w:p w14:paraId="66421392" w14:textId="77777777" w:rsidR="005F2121" w:rsidRDefault="005F2121" w:rsidP="005F2121">
            <w:r>
              <w:t>The Center launched the Chancellor’s Award for Community-Engaged Scholars, which supports an annual cohort of five UCLA ladder faculty to advance their community-engaged research and design new community-engaged undergraduate courses to integrate undergraduate students into their research program.</w:t>
            </w:r>
          </w:p>
          <w:p w14:paraId="60D97DAC" w14:textId="77777777" w:rsidR="005F2121" w:rsidRDefault="005F2121" w:rsidP="005F2121"/>
          <w:p w14:paraId="26C417E0" w14:textId="77777777" w:rsidR="005F2121" w:rsidRDefault="005F2121" w:rsidP="005F2121">
            <w:r>
              <w:t>The Center launched a year-long community-engaged pedagogy workshop series for faculty and graduate student instructors.</w:t>
            </w:r>
          </w:p>
          <w:p w14:paraId="13CADCDE" w14:textId="38A32D3F" w:rsidR="005F2121" w:rsidRDefault="005F2121" w:rsidP="005F2121"/>
          <w:p w14:paraId="41D1C80E" w14:textId="77777777" w:rsidR="005F2121" w:rsidRDefault="005F2121" w:rsidP="005F2121">
            <w:r>
              <w:t xml:space="preserve">The </w:t>
            </w:r>
            <w:proofErr w:type="spellStart"/>
            <w:r>
              <w:t>Astin</w:t>
            </w:r>
            <w:proofErr w:type="spellEnd"/>
            <w:r>
              <w:t xml:space="preserve"> Civic Engagement Scholars program is redesigned as the </w:t>
            </w:r>
            <w:proofErr w:type="spellStart"/>
            <w:r>
              <w:t>Astin</w:t>
            </w:r>
            <w:proofErr w:type="spellEnd"/>
            <w:r>
              <w:t xml:space="preserve"> Community-Engaged Scholars program to create a year-long opportunity for select undergraduates to conduct community-engaged research alongside UCLA graduate students and community activists in the UCLA Institute for Research on Labor and Employment’s Community Scholars program.</w:t>
            </w:r>
          </w:p>
          <w:p w14:paraId="670B914B" w14:textId="7049AC5A" w:rsidR="005F2121" w:rsidRDefault="005F2121" w:rsidP="005F2121"/>
          <w:p w14:paraId="5565DAC7" w14:textId="3F86D54A" w:rsidR="005F2121" w:rsidRDefault="005F2121" w:rsidP="005F2121">
            <w:r>
              <w:t xml:space="preserve">The </w:t>
            </w:r>
            <w:proofErr w:type="spellStart"/>
            <w:r>
              <w:t>Astin</w:t>
            </w:r>
            <w:proofErr w:type="spellEnd"/>
            <w:r>
              <w:t xml:space="preserve"> Fellows program is renamed and reorganized as the Changemaker Scholars program. Working with </w:t>
            </w:r>
            <w:hyperlink r:id="rId7">
              <w:proofErr w:type="spellStart"/>
              <w:r>
                <w:rPr>
                  <w:color w:val="0563C1"/>
                  <w:u w:val="single"/>
                </w:rPr>
                <w:t>Changeist</w:t>
              </w:r>
              <w:proofErr w:type="spellEnd"/>
            </w:hyperlink>
            <w:r>
              <w:t xml:space="preserve">, </w:t>
            </w:r>
            <w:r>
              <w:rPr>
                <w:color w:val="000000"/>
                <w:highlight w:val="white"/>
              </w:rPr>
              <w:t xml:space="preserve">Changemaker Scholars lead a diverse team of middle or high school students through a 22-week Saturday program, learning and </w:t>
            </w:r>
            <w:proofErr w:type="gramStart"/>
            <w:r>
              <w:rPr>
                <w:color w:val="000000"/>
                <w:highlight w:val="white"/>
              </w:rPr>
              <w:t>taking action</w:t>
            </w:r>
            <w:proofErr w:type="gramEnd"/>
            <w:r>
              <w:rPr>
                <w:color w:val="000000"/>
                <w:highlight w:val="white"/>
              </w:rPr>
              <w:t xml:space="preserve"> on social issues in and around Los Angeles. </w:t>
            </w:r>
          </w:p>
          <w:p w14:paraId="14B87C6F" w14:textId="12B70F19" w:rsidR="005F2121" w:rsidRDefault="005F2121" w:rsidP="005F2121"/>
        </w:tc>
      </w:tr>
      <w:tr w:rsidR="005F2121" w14:paraId="2CAE7234" w14:textId="77777777">
        <w:tc>
          <w:tcPr>
            <w:tcW w:w="998" w:type="dxa"/>
          </w:tcPr>
          <w:p w14:paraId="203663F7" w14:textId="77777777" w:rsidR="005F2121" w:rsidRDefault="005F2121" w:rsidP="005F2121">
            <w:pPr>
              <w:rPr>
                <w:b/>
              </w:rPr>
            </w:pPr>
          </w:p>
        </w:tc>
        <w:tc>
          <w:tcPr>
            <w:tcW w:w="8362" w:type="dxa"/>
          </w:tcPr>
          <w:p w14:paraId="61A5B21A" w14:textId="6C95B1EB" w:rsidR="005F2121" w:rsidRDefault="005F2121" w:rsidP="005F2121"/>
        </w:tc>
      </w:tr>
      <w:tr w:rsidR="005F2121" w14:paraId="104F0354" w14:textId="77777777" w:rsidTr="00EB59C6">
        <w:trPr>
          <w:trHeight w:val="540"/>
        </w:trPr>
        <w:tc>
          <w:tcPr>
            <w:tcW w:w="998" w:type="dxa"/>
          </w:tcPr>
          <w:p w14:paraId="3B5FF7CD" w14:textId="45D76A59" w:rsidR="005F2121" w:rsidRDefault="005F2121" w:rsidP="005F2121">
            <w:pPr>
              <w:rPr>
                <w:b/>
              </w:rPr>
            </w:pPr>
            <w:r>
              <w:rPr>
                <w:b/>
              </w:rPr>
              <w:t>2020</w:t>
            </w:r>
          </w:p>
        </w:tc>
        <w:tc>
          <w:tcPr>
            <w:tcW w:w="8362" w:type="dxa"/>
          </w:tcPr>
          <w:p w14:paraId="7417BA69" w14:textId="77777777" w:rsidR="005F2121" w:rsidRDefault="005F2121" w:rsidP="005F2121">
            <w:r>
              <w:t>The Undergraduate Council approved the Center’s new, expansive framework for “community-engaged courses,” replacing the 2008 “service-learning course” policy. The framework emphasizes reciprocity of value for students and community partners, sustained community-engaged work across the quarter, integration of that work throughout the course design, and opportunities for students’ critical reflection.</w:t>
            </w:r>
          </w:p>
          <w:p w14:paraId="4D57456E" w14:textId="77777777" w:rsidR="005F2121" w:rsidRDefault="005F2121" w:rsidP="005F2121"/>
          <w:p w14:paraId="280F6D65" w14:textId="77777777" w:rsidR="005F2121" w:rsidRDefault="005F2121" w:rsidP="005F2121">
            <w:r>
              <w:t>Seven additional majors and minors are adding 195CE internship courses in collaboration with the Center, building on the 11 majors and minors currently offering such courses. 653 students completed internships through the 195CE program in the most recent academic year.</w:t>
            </w:r>
          </w:p>
          <w:p w14:paraId="72E48CC3" w14:textId="77777777" w:rsidR="005F2121" w:rsidRDefault="005F2121" w:rsidP="005F2121"/>
          <w:p w14:paraId="44F90336" w14:textId="77777777" w:rsidR="005F2121" w:rsidRDefault="005F2121" w:rsidP="005F2121">
            <w:r>
              <w:lastRenderedPageBreak/>
              <w:t>The Center becomes the home for UCLA’s Quarter in Washington program, connecting study and research in the nation’s capital with internship experience.</w:t>
            </w:r>
          </w:p>
          <w:p w14:paraId="1FFCF786" w14:textId="77777777" w:rsidR="005F2121" w:rsidRDefault="005F2121" w:rsidP="005F2121"/>
          <w:p w14:paraId="46B09F67" w14:textId="77777777" w:rsidR="005F2121" w:rsidRDefault="005F2121" w:rsidP="005F2121">
            <w:r>
              <w:t>The Center launches Collaboratory, an online platform that enables UCLA to track and assess its community-engaged activities. In its inaugural year, Collaboratory provides detailed information about activities associated with community-engaged courses across the curriculum.</w:t>
            </w:r>
          </w:p>
          <w:p w14:paraId="00E01674" w14:textId="77777777" w:rsidR="005F2121" w:rsidRDefault="005F2121" w:rsidP="005F2121"/>
          <w:p w14:paraId="0178BF49" w14:textId="2FCA0010" w:rsidR="005F2121" w:rsidRDefault="005F2121" w:rsidP="005F2121">
            <w:r>
              <w:t>The Center for Community Learning becomes the Center for Community Engagement, to emphasize the collaborative, reciprocal nature of the work between the university and community partners, and to signal the expanded role that the Center now plays to advance UCLA’s strategic priority for Local and Global Engagement.</w:t>
            </w:r>
          </w:p>
        </w:tc>
      </w:tr>
      <w:tr w:rsidR="005F2121" w14:paraId="7651BB85" w14:textId="77777777" w:rsidTr="00EB59C6">
        <w:trPr>
          <w:trHeight w:val="333"/>
        </w:trPr>
        <w:tc>
          <w:tcPr>
            <w:tcW w:w="998" w:type="dxa"/>
          </w:tcPr>
          <w:p w14:paraId="1A332A57" w14:textId="77777777" w:rsidR="005F2121" w:rsidRDefault="005F2121" w:rsidP="005F2121">
            <w:pPr>
              <w:rPr>
                <w:b/>
              </w:rPr>
            </w:pPr>
          </w:p>
        </w:tc>
        <w:tc>
          <w:tcPr>
            <w:tcW w:w="8362" w:type="dxa"/>
          </w:tcPr>
          <w:p w14:paraId="37EC10EA" w14:textId="77777777" w:rsidR="005F2121" w:rsidRDefault="005F2121" w:rsidP="005F2121"/>
        </w:tc>
      </w:tr>
      <w:tr w:rsidR="005F2121" w14:paraId="139FF643" w14:textId="77777777" w:rsidTr="00EB59C6">
        <w:trPr>
          <w:trHeight w:val="540"/>
        </w:trPr>
        <w:tc>
          <w:tcPr>
            <w:tcW w:w="998" w:type="dxa"/>
          </w:tcPr>
          <w:p w14:paraId="1F7F3573" w14:textId="77777777" w:rsidR="005F2121" w:rsidRDefault="005F2121" w:rsidP="005F2121">
            <w:pPr>
              <w:rPr>
                <w:b/>
              </w:rPr>
            </w:pPr>
          </w:p>
          <w:p w14:paraId="4A4C1B89" w14:textId="7746179F" w:rsidR="005F2121" w:rsidRPr="00EB59C6" w:rsidRDefault="005F2121" w:rsidP="005F2121">
            <w:pPr>
              <w:rPr>
                <w:rFonts w:cstheme="minorHAnsi"/>
                <w:b/>
                <w:bCs/>
              </w:rPr>
            </w:pPr>
            <w:r w:rsidRPr="00EB59C6">
              <w:rPr>
                <w:rFonts w:cstheme="minorHAnsi"/>
                <w:b/>
                <w:bCs/>
                <w:color w:val="000000"/>
              </w:rPr>
              <w:t>2022</w:t>
            </w:r>
          </w:p>
        </w:tc>
        <w:tc>
          <w:tcPr>
            <w:tcW w:w="8362" w:type="dxa"/>
          </w:tcPr>
          <w:p w14:paraId="5B005E8E" w14:textId="77777777" w:rsidR="005F2121" w:rsidRDefault="005F2121" w:rsidP="005F2121"/>
          <w:p w14:paraId="63AEA84C" w14:textId="77777777" w:rsidR="005F2121" w:rsidRDefault="005F2121" w:rsidP="005F2121">
            <w:pPr>
              <w:rPr>
                <w:rStyle w:val="s6"/>
                <w:rFonts w:ascii="-webkit-standard" w:hAnsi="-webkit-standard"/>
                <w:i/>
                <w:iCs/>
                <w:color w:val="000000"/>
              </w:rPr>
            </w:pPr>
            <w:r>
              <w:rPr>
                <w:rFonts w:ascii="-webkit-standard" w:hAnsi="-webkit-standard"/>
                <w:color w:val="000000"/>
                <w:sz w:val="18"/>
                <w:szCs w:val="18"/>
              </w:rPr>
              <w:t>​</w:t>
            </w:r>
            <w:r w:rsidRPr="00EB59C6">
              <w:rPr>
                <w:rFonts w:ascii="-webkit-standard" w:hAnsi="-webkit-standard"/>
                <w:color w:val="000000"/>
              </w:rPr>
              <w:t>The Community-Based Learning program is integrated into the Center for Community Engagement as</w:t>
            </w:r>
            <w:r w:rsidRPr="00EB59C6">
              <w:rPr>
                <w:rStyle w:val="apple-converted-space"/>
                <w:rFonts w:ascii="-webkit-standard" w:hAnsi="-webkit-standard"/>
                <w:color w:val="000000"/>
              </w:rPr>
              <w:t> </w:t>
            </w:r>
            <w:r w:rsidRPr="00EB59C6">
              <w:rPr>
                <w:rStyle w:val="s6"/>
                <w:rFonts w:ascii="-webkit-standard" w:hAnsi="-webkit-standard"/>
                <w:i/>
                <w:iCs/>
                <w:color w:val="000000"/>
              </w:rPr>
              <w:t>Community Youth Programs.</w:t>
            </w:r>
          </w:p>
          <w:p w14:paraId="64C92511" w14:textId="3CDF7595" w:rsidR="005F2121" w:rsidRDefault="005F2121" w:rsidP="005F2121"/>
        </w:tc>
      </w:tr>
    </w:tbl>
    <w:p w14:paraId="2857DBDE" w14:textId="77777777" w:rsidR="00D677EB" w:rsidRDefault="00D677EB"/>
    <w:p w14:paraId="3D5E1B5D" w14:textId="77777777" w:rsidR="00D677EB" w:rsidRDefault="00D677EB">
      <w:pPr>
        <w:spacing w:line="276" w:lineRule="auto"/>
        <w:rPr>
          <w:sz w:val="22"/>
          <w:szCs w:val="22"/>
        </w:rPr>
      </w:pPr>
    </w:p>
    <w:p w14:paraId="696FAF6A" w14:textId="510CE25B" w:rsidR="00D677EB" w:rsidRPr="00A4007C" w:rsidRDefault="008D58A8" w:rsidP="00A4007C">
      <w:pPr>
        <w:spacing w:line="276" w:lineRule="auto"/>
        <w:rPr>
          <w:sz w:val="22"/>
          <w:szCs w:val="22"/>
        </w:rPr>
      </w:pPr>
      <w:r>
        <w:rPr>
          <w:sz w:val="22"/>
          <w:szCs w:val="22"/>
        </w:rPr>
        <w:t xml:space="preserve"> </w:t>
      </w:r>
    </w:p>
    <w:sectPr w:rsidR="00D677EB" w:rsidRPr="00A4007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4100" w14:textId="77777777" w:rsidR="00EC7E42" w:rsidRDefault="00EC7E42">
      <w:r>
        <w:separator/>
      </w:r>
    </w:p>
  </w:endnote>
  <w:endnote w:type="continuationSeparator" w:id="0">
    <w:p w14:paraId="1CF87AFA" w14:textId="77777777" w:rsidR="00EC7E42" w:rsidRDefault="00EC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952588"/>
      <w:docPartObj>
        <w:docPartGallery w:val="Page Numbers (Bottom of Page)"/>
        <w:docPartUnique/>
      </w:docPartObj>
    </w:sdtPr>
    <w:sdtContent>
      <w:p w14:paraId="47575941" w14:textId="36CA1000" w:rsidR="00721459" w:rsidRDefault="00721459" w:rsidP="00E66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D8DD7" w14:textId="77777777" w:rsidR="00721459" w:rsidRDefault="00721459" w:rsidP="00721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081277"/>
      <w:docPartObj>
        <w:docPartGallery w:val="Page Numbers (Bottom of Page)"/>
        <w:docPartUnique/>
      </w:docPartObj>
    </w:sdtPr>
    <w:sdtContent>
      <w:p w14:paraId="7598E248" w14:textId="5A38C268" w:rsidR="00721459" w:rsidRDefault="00721459" w:rsidP="00E66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3369">
          <w:rPr>
            <w:rStyle w:val="PageNumber"/>
            <w:noProof/>
          </w:rPr>
          <w:t>1</w:t>
        </w:r>
        <w:r>
          <w:rPr>
            <w:rStyle w:val="PageNumber"/>
          </w:rPr>
          <w:fldChar w:fldCharType="end"/>
        </w:r>
      </w:p>
    </w:sdtContent>
  </w:sdt>
  <w:p w14:paraId="701F2344" w14:textId="77777777" w:rsidR="00721459" w:rsidRDefault="00721459" w:rsidP="00721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6211" w14:textId="77777777" w:rsidR="00EC7E42" w:rsidRDefault="00EC7E42">
      <w:r>
        <w:separator/>
      </w:r>
    </w:p>
  </w:footnote>
  <w:footnote w:type="continuationSeparator" w:id="0">
    <w:p w14:paraId="71A61C91" w14:textId="77777777" w:rsidR="00EC7E42" w:rsidRDefault="00EC7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EB"/>
    <w:rsid w:val="00067449"/>
    <w:rsid w:val="00484C7E"/>
    <w:rsid w:val="005F2121"/>
    <w:rsid w:val="00721459"/>
    <w:rsid w:val="007A1B57"/>
    <w:rsid w:val="007D3369"/>
    <w:rsid w:val="007E228A"/>
    <w:rsid w:val="008B19E9"/>
    <w:rsid w:val="008D58A8"/>
    <w:rsid w:val="009436B7"/>
    <w:rsid w:val="009C2C9B"/>
    <w:rsid w:val="00A4007C"/>
    <w:rsid w:val="00AB6A29"/>
    <w:rsid w:val="00BE6F27"/>
    <w:rsid w:val="00CD4A36"/>
    <w:rsid w:val="00D677EB"/>
    <w:rsid w:val="00EB59C6"/>
    <w:rsid w:val="00EC445D"/>
    <w:rsid w:val="00EC5CB2"/>
    <w:rsid w:val="00EC7E42"/>
    <w:rsid w:val="00F0322B"/>
    <w:rsid w:val="00F7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D96E"/>
  <w15:docId w15:val="{BDA7B2F2-DBDA-6748-A04F-B19D8D1A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00210"/>
    <w:rPr>
      <w:rFonts w:ascii="Cambria" w:eastAsia="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D0"/>
    <w:pPr>
      <w:ind w:left="720"/>
      <w:contextualSpacing/>
    </w:pPr>
  </w:style>
  <w:style w:type="character" w:styleId="Hyperlink">
    <w:name w:val="Hyperlink"/>
    <w:basedOn w:val="DefaultParagraphFont"/>
    <w:uiPriority w:val="99"/>
    <w:unhideWhenUsed/>
    <w:rsid w:val="00D9553A"/>
    <w:rPr>
      <w:color w:val="0563C1" w:themeColor="hyperlink"/>
      <w:u w:val="single"/>
    </w:rPr>
  </w:style>
  <w:style w:type="character" w:customStyle="1" w:styleId="UnresolvedMention1">
    <w:name w:val="Unresolved Mention1"/>
    <w:basedOn w:val="DefaultParagraphFont"/>
    <w:uiPriority w:val="99"/>
    <w:semiHidden/>
    <w:unhideWhenUsed/>
    <w:rsid w:val="00D9553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0"/>
      <w:szCs w:val="20"/>
    </w:rPr>
    <w:tblPr>
      <w:tblStyleRowBandSize w:val="1"/>
      <w:tblStyleColBandSize w:val="1"/>
    </w:tblPr>
  </w:style>
  <w:style w:type="paragraph" w:styleId="Footer">
    <w:name w:val="footer"/>
    <w:basedOn w:val="Normal"/>
    <w:link w:val="FooterChar"/>
    <w:uiPriority w:val="99"/>
    <w:unhideWhenUsed/>
    <w:rsid w:val="00721459"/>
    <w:pPr>
      <w:tabs>
        <w:tab w:val="center" w:pos="4680"/>
        <w:tab w:val="right" w:pos="9360"/>
      </w:tabs>
    </w:pPr>
  </w:style>
  <w:style w:type="character" w:customStyle="1" w:styleId="FooterChar">
    <w:name w:val="Footer Char"/>
    <w:basedOn w:val="DefaultParagraphFont"/>
    <w:link w:val="Footer"/>
    <w:uiPriority w:val="99"/>
    <w:rsid w:val="00721459"/>
  </w:style>
  <w:style w:type="character" w:styleId="PageNumber">
    <w:name w:val="page number"/>
    <w:basedOn w:val="DefaultParagraphFont"/>
    <w:uiPriority w:val="99"/>
    <w:semiHidden/>
    <w:unhideWhenUsed/>
    <w:rsid w:val="00721459"/>
  </w:style>
  <w:style w:type="paragraph" w:styleId="Header">
    <w:name w:val="header"/>
    <w:basedOn w:val="Normal"/>
    <w:link w:val="HeaderChar"/>
    <w:uiPriority w:val="99"/>
    <w:unhideWhenUsed/>
    <w:rsid w:val="00CD4A36"/>
    <w:pPr>
      <w:tabs>
        <w:tab w:val="center" w:pos="4680"/>
        <w:tab w:val="right" w:pos="9360"/>
      </w:tabs>
    </w:pPr>
  </w:style>
  <w:style w:type="character" w:customStyle="1" w:styleId="HeaderChar">
    <w:name w:val="Header Char"/>
    <w:basedOn w:val="DefaultParagraphFont"/>
    <w:link w:val="Header"/>
    <w:uiPriority w:val="99"/>
    <w:rsid w:val="00CD4A36"/>
  </w:style>
  <w:style w:type="character" w:customStyle="1" w:styleId="apple-converted-space">
    <w:name w:val="apple-converted-space"/>
    <w:basedOn w:val="DefaultParagraphFont"/>
    <w:rsid w:val="00EB59C6"/>
  </w:style>
  <w:style w:type="character" w:customStyle="1" w:styleId="s6">
    <w:name w:val="s6"/>
    <w:basedOn w:val="DefaultParagraphFont"/>
    <w:rsid w:val="00EB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angei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sFdD/yTUwDHGA+R7ifRwSiVaQ==">AMUW2mVjvi39TUHHvS6bHHVTsk+7Y+bmixvwlzhe09HyPZjWdfDaRGUEKEXlc0SiDj+wzhxs4/N17iYTDcApV7xltoS2cUboCv0+cfn4l+SWXAp6AS70eqM=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Goodhue, Beth</dc:creator>
  <cp:lastModifiedBy>Melendez, William</cp:lastModifiedBy>
  <cp:revision>2</cp:revision>
  <dcterms:created xsi:type="dcterms:W3CDTF">2023-02-06T19:55:00Z</dcterms:created>
  <dcterms:modified xsi:type="dcterms:W3CDTF">2023-02-06T19:55:00Z</dcterms:modified>
</cp:coreProperties>
</file>